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A3AB6" w14:textId="19B4F920" w:rsidR="002A4285" w:rsidRDefault="002A4285" w:rsidP="006F1FA9">
      <w:pPr>
        <w:spacing w:before="100" w:beforeAutospacing="1" w:after="100" w:afterAutospacing="1" w:line="480" w:lineRule="auto"/>
        <w:jc w:val="center"/>
        <w:outlineLvl w:val="2"/>
        <w:rPr>
          <w:rFonts w:eastAsia="Times New Roman" w:cstheme="minorHAnsi"/>
          <w:b/>
          <w:bCs/>
          <w:lang w:eastAsia="es-AR"/>
        </w:rPr>
      </w:pPr>
      <w:r w:rsidRPr="002A4285">
        <w:rPr>
          <w:rFonts w:eastAsia="Times New Roman" w:cstheme="minorHAnsi"/>
          <w:b/>
          <w:bCs/>
          <w:lang w:eastAsia="es-AR"/>
        </w:rPr>
        <w:t>El Ministerio Público Fiscal: ¿Un Ministerio en estado de ambigüedad?</w:t>
      </w:r>
    </w:p>
    <w:p w14:paraId="4EC60A34" w14:textId="3A393E35" w:rsidR="00C631BB" w:rsidRPr="002A4285" w:rsidRDefault="00C631BB" w:rsidP="006F1FA9">
      <w:pPr>
        <w:spacing w:before="100" w:beforeAutospacing="1" w:after="100" w:afterAutospacing="1" w:line="480" w:lineRule="auto"/>
        <w:jc w:val="right"/>
        <w:outlineLvl w:val="2"/>
        <w:rPr>
          <w:rFonts w:eastAsia="Times New Roman" w:cstheme="minorHAnsi"/>
          <w:b/>
          <w:bCs/>
          <w:lang w:eastAsia="es-AR"/>
        </w:rPr>
      </w:pPr>
      <w:r>
        <w:rPr>
          <w:rFonts w:eastAsia="Times New Roman" w:cstheme="minorHAnsi"/>
          <w:b/>
          <w:bCs/>
          <w:lang w:eastAsia="es-AR"/>
        </w:rPr>
        <w:t>Guillermo Merlo</w:t>
      </w:r>
      <w:r>
        <w:rPr>
          <w:rStyle w:val="Refdenotaalpie"/>
          <w:rFonts w:eastAsia="Times New Roman" w:cstheme="minorHAnsi"/>
          <w:b/>
          <w:bCs/>
          <w:lang w:eastAsia="es-AR"/>
        </w:rPr>
        <w:footnoteReference w:id="1"/>
      </w:r>
    </w:p>
    <w:p w14:paraId="45A4DB78" w14:textId="28F54971" w:rsidR="00C631BB" w:rsidRDefault="00C631BB" w:rsidP="006F1FA9">
      <w:pPr>
        <w:pStyle w:val="NormalWeb"/>
        <w:spacing w:line="480" w:lineRule="auto"/>
        <w:jc w:val="both"/>
        <w:rPr>
          <w:rFonts w:asciiTheme="minorHAnsi" w:hAnsiTheme="minorHAnsi" w:cstheme="minorHAnsi"/>
          <w:sz w:val="22"/>
          <w:szCs w:val="22"/>
        </w:rPr>
      </w:pPr>
      <w:r w:rsidRPr="002A4285">
        <w:rPr>
          <w:rFonts w:asciiTheme="minorHAnsi" w:hAnsiTheme="minorHAnsi" w:cstheme="minorHAnsi"/>
          <w:sz w:val="22"/>
          <w:szCs w:val="22"/>
        </w:rPr>
        <w:t xml:space="preserve">La propuesta que </w:t>
      </w:r>
      <w:r>
        <w:rPr>
          <w:rFonts w:asciiTheme="minorHAnsi" w:hAnsiTheme="minorHAnsi" w:cstheme="minorHAnsi"/>
          <w:sz w:val="22"/>
          <w:szCs w:val="22"/>
        </w:rPr>
        <w:t>se presenta</w:t>
      </w:r>
      <w:r w:rsidRPr="002A4285">
        <w:rPr>
          <w:rFonts w:asciiTheme="minorHAnsi" w:hAnsiTheme="minorHAnsi" w:cstheme="minorHAnsi"/>
          <w:sz w:val="22"/>
          <w:szCs w:val="22"/>
        </w:rPr>
        <w:t xml:space="preserve"> gira en torno a una cuestión estructural y aún no resuelta del sistema </w:t>
      </w:r>
      <w:r w:rsidR="00A8560F">
        <w:rPr>
          <w:rFonts w:asciiTheme="minorHAnsi" w:hAnsiTheme="minorHAnsi" w:cstheme="minorHAnsi"/>
          <w:sz w:val="22"/>
          <w:szCs w:val="22"/>
        </w:rPr>
        <w:t xml:space="preserve">procesal </w:t>
      </w:r>
      <w:r w:rsidRPr="002A4285">
        <w:rPr>
          <w:rFonts w:asciiTheme="minorHAnsi" w:hAnsiTheme="minorHAnsi" w:cstheme="minorHAnsi"/>
          <w:sz w:val="22"/>
          <w:szCs w:val="22"/>
        </w:rPr>
        <w:t xml:space="preserve">penal argentino: la ambigüedad organizacional del Ministerio Público Fiscal. Un órgano que, si bien cumple un rol clave en el proceso acusatorio, </w:t>
      </w:r>
      <w:r w:rsidR="00D01D31">
        <w:rPr>
          <w:rFonts w:asciiTheme="minorHAnsi" w:hAnsiTheme="minorHAnsi" w:cstheme="minorHAnsi"/>
          <w:sz w:val="22"/>
          <w:szCs w:val="22"/>
        </w:rPr>
        <w:t>par</w:t>
      </w:r>
      <w:r w:rsidR="0010194A">
        <w:rPr>
          <w:rFonts w:asciiTheme="minorHAnsi" w:hAnsiTheme="minorHAnsi" w:cstheme="minorHAnsi"/>
          <w:sz w:val="22"/>
          <w:szCs w:val="22"/>
        </w:rPr>
        <w:t>ec</w:t>
      </w:r>
      <w:r w:rsidR="00D01D31">
        <w:rPr>
          <w:rFonts w:asciiTheme="minorHAnsi" w:hAnsiTheme="minorHAnsi" w:cstheme="minorHAnsi"/>
          <w:sz w:val="22"/>
          <w:szCs w:val="22"/>
        </w:rPr>
        <w:t>e que se encapricha en navegar</w:t>
      </w:r>
      <w:r>
        <w:rPr>
          <w:rFonts w:asciiTheme="minorHAnsi" w:hAnsiTheme="minorHAnsi" w:cstheme="minorHAnsi"/>
          <w:sz w:val="22"/>
          <w:szCs w:val="22"/>
        </w:rPr>
        <w:t xml:space="preserve"> e</w:t>
      </w:r>
      <w:r w:rsidRPr="002A4285">
        <w:rPr>
          <w:rFonts w:asciiTheme="minorHAnsi" w:hAnsiTheme="minorHAnsi" w:cstheme="minorHAnsi"/>
          <w:sz w:val="22"/>
          <w:szCs w:val="22"/>
        </w:rPr>
        <w:t>ntre dos orillas sin anclar</w:t>
      </w:r>
      <w:r w:rsidR="00A8560F">
        <w:rPr>
          <w:rFonts w:asciiTheme="minorHAnsi" w:hAnsiTheme="minorHAnsi" w:cstheme="minorHAnsi"/>
          <w:sz w:val="22"/>
          <w:szCs w:val="22"/>
        </w:rPr>
        <w:t>;</w:t>
      </w:r>
      <w:r w:rsidR="0010194A">
        <w:rPr>
          <w:rFonts w:asciiTheme="minorHAnsi" w:hAnsiTheme="minorHAnsi" w:cstheme="minorHAnsi"/>
          <w:sz w:val="22"/>
          <w:szCs w:val="22"/>
        </w:rPr>
        <w:t xml:space="preserve"> me refiero al Poder Judicial y al Poder Ejecutivo</w:t>
      </w:r>
      <w:r w:rsidRPr="002A4285">
        <w:rPr>
          <w:rFonts w:asciiTheme="minorHAnsi" w:hAnsiTheme="minorHAnsi" w:cstheme="minorHAnsi"/>
          <w:sz w:val="22"/>
          <w:szCs w:val="22"/>
        </w:rPr>
        <w:t>.</w:t>
      </w:r>
    </w:p>
    <w:p w14:paraId="71574622" w14:textId="3B4903A4" w:rsidR="00C631BB" w:rsidRDefault="00C631BB" w:rsidP="006F1FA9">
      <w:pPr>
        <w:spacing w:before="100" w:beforeAutospacing="1" w:after="100" w:afterAutospacing="1" w:line="480" w:lineRule="auto"/>
        <w:jc w:val="both"/>
        <w:rPr>
          <w:rFonts w:cstheme="minorHAnsi"/>
          <w:lang w:val="es-MX"/>
        </w:rPr>
      </w:pPr>
      <w:r>
        <w:rPr>
          <w:rFonts w:eastAsia="Times New Roman" w:cstheme="minorHAnsi"/>
          <w:lang w:eastAsia="es-AR"/>
        </w:rPr>
        <w:t>Nos centramos</w:t>
      </w:r>
      <w:r w:rsidR="002A4285" w:rsidRPr="002A4285">
        <w:rPr>
          <w:rFonts w:eastAsia="Times New Roman" w:cstheme="minorHAnsi"/>
          <w:lang w:eastAsia="es-AR"/>
        </w:rPr>
        <w:t xml:space="preserve"> en la regulación de uno de los sujetos fundamentales </w:t>
      </w:r>
      <w:r>
        <w:rPr>
          <w:rFonts w:eastAsia="Times New Roman" w:cstheme="minorHAnsi"/>
          <w:lang w:eastAsia="es-AR"/>
        </w:rPr>
        <w:t>del</w:t>
      </w:r>
      <w:r w:rsidR="002A4285" w:rsidRPr="002A4285">
        <w:rPr>
          <w:rFonts w:eastAsia="Times New Roman" w:cstheme="minorHAnsi"/>
          <w:lang w:eastAsia="es-AR"/>
        </w:rPr>
        <w:t xml:space="preserve"> sistema acusatorio: el Ministerio Público Fiscal (MPF)</w:t>
      </w:r>
      <w:r w:rsidR="00A8560F">
        <w:rPr>
          <w:rFonts w:eastAsia="Times New Roman" w:cstheme="minorHAnsi"/>
          <w:lang w:eastAsia="es-AR"/>
        </w:rPr>
        <w:t xml:space="preserve">; </w:t>
      </w:r>
      <w:r w:rsidR="00D67B26">
        <w:rPr>
          <w:rFonts w:eastAsia="Times New Roman" w:cstheme="minorHAnsi"/>
          <w:lang w:eastAsia="es-AR"/>
        </w:rPr>
        <w:t>y</w:t>
      </w:r>
      <w:r w:rsidR="00A8560F">
        <w:rPr>
          <w:rFonts w:eastAsia="Times New Roman" w:cstheme="minorHAnsi"/>
          <w:lang w:eastAsia="es-AR"/>
        </w:rPr>
        <w:t xml:space="preserve"> m</w:t>
      </w:r>
      <w:r w:rsidR="002A4285" w:rsidRPr="002A4285">
        <w:rPr>
          <w:rFonts w:eastAsia="Times New Roman" w:cstheme="minorHAnsi"/>
          <w:lang w:eastAsia="es-AR"/>
        </w:rPr>
        <w:t>ás allá del derecho procesal</w:t>
      </w:r>
      <w:r>
        <w:rPr>
          <w:rFonts w:eastAsia="Times New Roman" w:cstheme="minorHAnsi"/>
          <w:lang w:eastAsia="es-AR"/>
        </w:rPr>
        <w:t xml:space="preserve"> en sí</w:t>
      </w:r>
      <w:r w:rsidR="002A4285" w:rsidRPr="002A4285">
        <w:rPr>
          <w:rFonts w:eastAsia="Times New Roman" w:cstheme="minorHAnsi"/>
          <w:lang w:eastAsia="es-AR"/>
        </w:rPr>
        <w:t xml:space="preserve">, nos enfocamos en </w:t>
      </w:r>
      <w:r w:rsidR="0022384B">
        <w:rPr>
          <w:rFonts w:eastAsia="Times New Roman" w:cstheme="minorHAnsi"/>
          <w:lang w:eastAsia="es-AR"/>
        </w:rPr>
        <w:t>el</w:t>
      </w:r>
      <w:r w:rsidR="002A4285" w:rsidRPr="002A4285">
        <w:rPr>
          <w:rFonts w:eastAsia="Times New Roman" w:cstheme="minorHAnsi"/>
          <w:lang w:eastAsia="es-AR"/>
        </w:rPr>
        <w:t xml:space="preserve"> “</w:t>
      </w:r>
      <w:r w:rsidR="002A4285" w:rsidRPr="009E6191">
        <w:rPr>
          <w:rFonts w:eastAsia="Times New Roman" w:cstheme="minorHAnsi"/>
          <w:i/>
          <w:iCs/>
          <w:lang w:eastAsia="es-AR"/>
        </w:rPr>
        <w:t>derecho organizacional judicial</w:t>
      </w:r>
      <w:r w:rsidR="002A4285" w:rsidRPr="002A4285">
        <w:rPr>
          <w:rFonts w:eastAsia="Times New Roman" w:cstheme="minorHAnsi"/>
          <w:lang w:eastAsia="es-AR"/>
        </w:rPr>
        <w:t xml:space="preserve">”, aludiendo a </w:t>
      </w:r>
      <w:r w:rsidR="00D01D31">
        <w:rPr>
          <w:rFonts w:eastAsia="Times New Roman" w:cstheme="minorHAnsi"/>
          <w:lang w:eastAsia="es-AR"/>
        </w:rPr>
        <w:t>sus</w:t>
      </w:r>
      <w:r w:rsidR="002A4285" w:rsidRPr="002A4285">
        <w:rPr>
          <w:rFonts w:eastAsia="Times New Roman" w:cstheme="minorHAnsi"/>
          <w:lang w:eastAsia="es-AR"/>
        </w:rPr>
        <w:t xml:space="preserve"> normas funcionales y atributivas. Aunque el tema parezca periférico, revela cómo las estructuras organizativas impactan en la aplicación real de los </w:t>
      </w:r>
      <w:r w:rsidRPr="00332267">
        <w:rPr>
          <w:rFonts w:cstheme="minorHAnsi"/>
          <w:lang w:val="es-MX"/>
        </w:rPr>
        <w:t>principios, garantías, reglas y normas procesales concretas.</w:t>
      </w:r>
    </w:p>
    <w:p w14:paraId="41BAA7E5" w14:textId="2227B036" w:rsidR="00D01D31" w:rsidRDefault="00D67B26" w:rsidP="006F1FA9">
      <w:pPr>
        <w:spacing w:before="100" w:beforeAutospacing="1" w:after="100" w:afterAutospacing="1" w:line="480" w:lineRule="auto"/>
        <w:jc w:val="both"/>
        <w:rPr>
          <w:rFonts w:eastAsia="Times New Roman" w:cstheme="minorHAnsi"/>
          <w:lang w:eastAsia="es-AR"/>
        </w:rPr>
      </w:pPr>
      <w:r>
        <w:rPr>
          <w:rFonts w:eastAsia="Times New Roman" w:cstheme="minorHAnsi"/>
          <w:lang w:eastAsia="es-AR"/>
        </w:rPr>
        <w:t>Claro tenemos hoy que l</w:t>
      </w:r>
      <w:r w:rsidR="002A4285" w:rsidRPr="002A4285">
        <w:rPr>
          <w:rFonts w:eastAsia="Times New Roman" w:cstheme="minorHAnsi"/>
          <w:lang w:eastAsia="es-AR"/>
        </w:rPr>
        <w:t xml:space="preserve">a figura del </w:t>
      </w:r>
      <w:r w:rsidR="0010194A">
        <w:rPr>
          <w:rFonts w:eastAsia="Times New Roman" w:cstheme="minorHAnsi"/>
          <w:lang w:eastAsia="es-AR"/>
        </w:rPr>
        <w:t>F</w:t>
      </w:r>
      <w:r w:rsidR="002A4285" w:rsidRPr="002A4285">
        <w:rPr>
          <w:rFonts w:eastAsia="Times New Roman" w:cstheme="minorHAnsi"/>
          <w:lang w:eastAsia="es-AR"/>
        </w:rPr>
        <w:t>iscal</w:t>
      </w:r>
      <w:r w:rsidR="00D01D31">
        <w:rPr>
          <w:rFonts w:eastAsia="Times New Roman" w:cstheme="minorHAnsi"/>
          <w:lang w:eastAsia="es-AR"/>
        </w:rPr>
        <w:t xml:space="preserve"> es </w:t>
      </w:r>
      <w:r w:rsidR="002A4285" w:rsidRPr="002A4285">
        <w:rPr>
          <w:rFonts w:eastAsia="Times New Roman" w:cstheme="minorHAnsi"/>
          <w:lang w:eastAsia="es-AR"/>
        </w:rPr>
        <w:t>inherente al sistema acusatorio</w:t>
      </w:r>
      <w:r w:rsidR="00A8560F">
        <w:rPr>
          <w:rFonts w:eastAsia="Times New Roman" w:cstheme="minorHAnsi"/>
          <w:lang w:eastAsia="es-AR"/>
        </w:rPr>
        <w:t>, pero e</w:t>
      </w:r>
      <w:r w:rsidR="002A4285" w:rsidRPr="002A4285">
        <w:rPr>
          <w:rFonts w:eastAsia="Times New Roman" w:cstheme="minorHAnsi"/>
          <w:lang w:eastAsia="es-AR"/>
        </w:rPr>
        <w:t xml:space="preserve">n los modelos </w:t>
      </w:r>
      <w:r w:rsidR="00BC0545">
        <w:rPr>
          <w:rFonts w:eastAsia="Times New Roman" w:cstheme="minorHAnsi"/>
          <w:lang w:eastAsia="es-AR"/>
        </w:rPr>
        <w:t>pretéritos</w:t>
      </w:r>
      <w:r w:rsidR="002A4285" w:rsidRPr="002A4285">
        <w:rPr>
          <w:rFonts w:eastAsia="Times New Roman" w:cstheme="minorHAnsi"/>
          <w:lang w:eastAsia="es-AR"/>
        </w:rPr>
        <w:t xml:space="preserve">, su rol fue marginal, </w:t>
      </w:r>
      <w:r w:rsidR="0010194A">
        <w:rPr>
          <w:rFonts w:eastAsia="Times New Roman" w:cstheme="minorHAnsi"/>
          <w:lang w:eastAsia="es-AR"/>
        </w:rPr>
        <w:t xml:space="preserve">casi </w:t>
      </w:r>
      <w:r w:rsidR="002A4285" w:rsidRPr="002A4285">
        <w:rPr>
          <w:rFonts w:eastAsia="Times New Roman" w:cstheme="minorHAnsi"/>
          <w:lang w:eastAsia="es-AR"/>
        </w:rPr>
        <w:t>reducido a una formalidad</w:t>
      </w:r>
      <w:r>
        <w:rPr>
          <w:rFonts w:eastAsia="Times New Roman" w:cstheme="minorHAnsi"/>
          <w:lang w:eastAsia="es-AR"/>
        </w:rPr>
        <w:t xml:space="preserve">, tal </w:t>
      </w:r>
      <w:r w:rsidR="002A4285" w:rsidRPr="002A4285">
        <w:rPr>
          <w:rFonts w:eastAsia="Times New Roman" w:cstheme="minorHAnsi"/>
          <w:lang w:eastAsia="es-AR"/>
        </w:rPr>
        <w:t xml:space="preserve">supervisor de legalidad. </w:t>
      </w:r>
      <w:r w:rsidR="0022384B">
        <w:rPr>
          <w:rFonts w:eastAsia="Times New Roman" w:cstheme="minorHAnsi"/>
          <w:lang w:eastAsia="es-AR"/>
        </w:rPr>
        <w:t>S</w:t>
      </w:r>
      <w:r w:rsidR="0022384B" w:rsidRPr="00332267">
        <w:rPr>
          <w:rFonts w:cstheme="minorHAnsi"/>
          <w:lang w:val="es-MX"/>
        </w:rPr>
        <w:t xml:space="preserve">i se quiere el otrora </w:t>
      </w:r>
      <w:r w:rsidR="00A8560F">
        <w:rPr>
          <w:rFonts w:cstheme="minorHAnsi"/>
          <w:lang w:val="es-MX"/>
        </w:rPr>
        <w:t>F</w:t>
      </w:r>
      <w:r w:rsidR="0022384B" w:rsidRPr="00332267">
        <w:rPr>
          <w:rFonts w:cstheme="minorHAnsi"/>
          <w:lang w:val="es-MX"/>
        </w:rPr>
        <w:t xml:space="preserve">iscal de </w:t>
      </w:r>
      <w:r w:rsidR="00A8560F">
        <w:rPr>
          <w:rFonts w:cstheme="minorHAnsi"/>
          <w:lang w:val="es-MX"/>
        </w:rPr>
        <w:t>G</w:t>
      </w:r>
      <w:r w:rsidR="0022384B" w:rsidRPr="00332267">
        <w:rPr>
          <w:rFonts w:cstheme="minorHAnsi"/>
          <w:lang w:val="es-MX"/>
        </w:rPr>
        <w:t xml:space="preserve">rado (de la investigación), en la adrenalínica investigación del </w:t>
      </w:r>
      <w:r w:rsidR="00BC0545" w:rsidRPr="00BC0545">
        <w:rPr>
          <w:rFonts w:cstheme="minorHAnsi"/>
          <w:i/>
          <w:iCs/>
          <w:lang w:val="es-MX"/>
        </w:rPr>
        <w:t>“</w:t>
      </w:r>
      <w:r w:rsidR="0022384B" w:rsidRPr="00BC0545">
        <w:rPr>
          <w:rFonts w:cstheme="minorHAnsi"/>
          <w:i/>
          <w:iCs/>
          <w:lang w:val="es-MX"/>
        </w:rPr>
        <w:t>Sir Todopoderoso</w:t>
      </w:r>
      <w:r w:rsidR="00BC0545" w:rsidRPr="00BC0545">
        <w:rPr>
          <w:rFonts w:cstheme="minorHAnsi"/>
          <w:i/>
          <w:iCs/>
          <w:lang w:val="es-MX"/>
        </w:rPr>
        <w:t>”</w:t>
      </w:r>
      <w:r w:rsidR="0022384B" w:rsidRPr="00332267">
        <w:rPr>
          <w:rFonts w:cstheme="minorHAnsi"/>
          <w:lang w:val="es-MX"/>
        </w:rPr>
        <w:t xml:space="preserve"> Juez de Instrucción era un funcionario de notificación</w:t>
      </w:r>
      <w:r w:rsidR="00BC0545">
        <w:rPr>
          <w:rFonts w:cstheme="minorHAnsi"/>
          <w:lang w:val="es-MX"/>
        </w:rPr>
        <w:t>,</w:t>
      </w:r>
      <w:r w:rsidR="0022384B" w:rsidRPr="00332267">
        <w:rPr>
          <w:rFonts w:cstheme="minorHAnsi"/>
          <w:lang w:val="es-MX"/>
        </w:rPr>
        <w:t xml:space="preserve"> </w:t>
      </w:r>
      <w:r w:rsidR="008F063D">
        <w:rPr>
          <w:rFonts w:cstheme="minorHAnsi"/>
          <w:lang w:val="es-MX"/>
        </w:rPr>
        <w:t>guardián</w:t>
      </w:r>
      <w:r w:rsidR="0022384B" w:rsidRPr="00332267">
        <w:rPr>
          <w:rFonts w:cstheme="minorHAnsi"/>
          <w:lang w:val="es-MX"/>
        </w:rPr>
        <w:t xml:space="preserve"> de la legalidad formal</w:t>
      </w:r>
      <w:r w:rsidR="0022384B">
        <w:rPr>
          <w:rFonts w:cstheme="minorHAnsi"/>
          <w:lang w:val="es-MX"/>
        </w:rPr>
        <w:t xml:space="preserve">. </w:t>
      </w:r>
      <w:r w:rsidR="002A4285" w:rsidRPr="002A4285">
        <w:rPr>
          <w:rFonts w:eastAsia="Times New Roman" w:cstheme="minorHAnsi"/>
          <w:lang w:eastAsia="es-AR"/>
        </w:rPr>
        <w:t xml:space="preserve">Por ejemplo, el </w:t>
      </w:r>
      <w:r w:rsidR="0022384B">
        <w:rPr>
          <w:rFonts w:eastAsia="Times New Roman" w:cstheme="minorHAnsi"/>
          <w:lang w:eastAsia="es-AR"/>
        </w:rPr>
        <w:t>viejo</w:t>
      </w:r>
      <w:r w:rsidR="00853B0A">
        <w:rPr>
          <w:rStyle w:val="Refdenotaalpie"/>
          <w:rFonts w:eastAsia="Times New Roman" w:cstheme="minorHAnsi"/>
          <w:lang w:eastAsia="es-AR"/>
        </w:rPr>
        <w:footnoteReference w:id="2"/>
      </w:r>
      <w:r w:rsidR="0022384B">
        <w:rPr>
          <w:rFonts w:eastAsia="Times New Roman" w:cstheme="minorHAnsi"/>
          <w:lang w:eastAsia="es-AR"/>
        </w:rPr>
        <w:t xml:space="preserve"> </w:t>
      </w:r>
      <w:r w:rsidR="002A4285" w:rsidRPr="002A4285">
        <w:rPr>
          <w:rFonts w:eastAsia="Times New Roman" w:cstheme="minorHAnsi"/>
          <w:lang w:eastAsia="es-AR"/>
        </w:rPr>
        <w:t>art. 304 CPP</w:t>
      </w:r>
      <w:r w:rsidR="00A8560F">
        <w:rPr>
          <w:rFonts w:eastAsia="Times New Roman" w:cstheme="minorHAnsi"/>
          <w:lang w:eastAsia="es-AR"/>
        </w:rPr>
        <w:t xml:space="preserve"> de Río Negro</w:t>
      </w:r>
      <w:r w:rsidR="002A4285" w:rsidRPr="002A4285">
        <w:rPr>
          <w:rFonts w:eastAsia="Times New Roman" w:cstheme="minorHAnsi"/>
          <w:lang w:eastAsia="es-AR"/>
        </w:rPr>
        <w:t xml:space="preserve"> permitía al </w:t>
      </w:r>
      <w:r w:rsidR="0010194A">
        <w:rPr>
          <w:rFonts w:eastAsia="Times New Roman" w:cstheme="minorHAnsi"/>
          <w:lang w:eastAsia="es-AR"/>
        </w:rPr>
        <w:t>J</w:t>
      </w:r>
      <w:r w:rsidR="002A4285" w:rsidRPr="002A4285">
        <w:rPr>
          <w:rFonts w:eastAsia="Times New Roman" w:cstheme="minorHAnsi"/>
          <w:lang w:eastAsia="es-AR"/>
        </w:rPr>
        <w:t xml:space="preserve">uez disponer el sobreseimiento sin </w:t>
      </w:r>
      <w:r w:rsidR="0022384B">
        <w:rPr>
          <w:rFonts w:eastAsia="Times New Roman" w:cstheme="minorHAnsi"/>
          <w:lang w:eastAsia="es-AR"/>
        </w:rPr>
        <w:t>que importe</w:t>
      </w:r>
      <w:r w:rsidR="002A4285" w:rsidRPr="002A4285">
        <w:rPr>
          <w:rFonts w:eastAsia="Times New Roman" w:cstheme="minorHAnsi"/>
          <w:lang w:eastAsia="es-AR"/>
        </w:rPr>
        <w:t xml:space="preserve"> la opinión </w:t>
      </w:r>
      <w:r w:rsidR="0010194A">
        <w:rPr>
          <w:rFonts w:eastAsia="Times New Roman" w:cstheme="minorHAnsi"/>
          <w:lang w:eastAsia="es-AR"/>
        </w:rPr>
        <w:t>F</w:t>
      </w:r>
      <w:r w:rsidR="002A4285" w:rsidRPr="002A4285">
        <w:rPr>
          <w:rFonts w:eastAsia="Times New Roman" w:cstheme="minorHAnsi"/>
          <w:lang w:eastAsia="es-AR"/>
        </w:rPr>
        <w:t>iscal</w:t>
      </w:r>
      <w:r>
        <w:rPr>
          <w:rFonts w:eastAsia="Times New Roman" w:cstheme="minorHAnsi"/>
          <w:lang w:eastAsia="es-AR"/>
        </w:rPr>
        <w:t xml:space="preserve"> dictamen mediante</w:t>
      </w:r>
      <w:r w:rsidR="002A4285" w:rsidRPr="002A4285">
        <w:rPr>
          <w:rFonts w:eastAsia="Times New Roman" w:cstheme="minorHAnsi"/>
          <w:lang w:eastAsia="es-AR"/>
        </w:rPr>
        <w:t>.</w:t>
      </w:r>
    </w:p>
    <w:p w14:paraId="222670C0" w14:textId="58AC917D" w:rsidR="0022384B" w:rsidRDefault="002A4285" w:rsidP="006F1FA9">
      <w:pPr>
        <w:spacing w:before="100" w:beforeAutospacing="1" w:after="100" w:afterAutospacing="1" w:line="480" w:lineRule="auto"/>
        <w:jc w:val="both"/>
        <w:rPr>
          <w:rFonts w:eastAsia="Times New Roman" w:cstheme="minorHAnsi"/>
          <w:lang w:eastAsia="es-AR"/>
        </w:rPr>
      </w:pPr>
      <w:r w:rsidRPr="002A4285">
        <w:rPr>
          <w:rFonts w:eastAsia="Times New Roman" w:cstheme="minorHAnsi"/>
          <w:lang w:eastAsia="es-AR"/>
        </w:rPr>
        <w:t xml:space="preserve">El surgimiento del </w:t>
      </w:r>
      <w:r w:rsidR="008F063D">
        <w:rPr>
          <w:rFonts w:eastAsia="Times New Roman" w:cstheme="minorHAnsi"/>
          <w:lang w:eastAsia="es-AR"/>
        </w:rPr>
        <w:t>F</w:t>
      </w:r>
      <w:r w:rsidRPr="002A4285">
        <w:rPr>
          <w:rFonts w:eastAsia="Times New Roman" w:cstheme="minorHAnsi"/>
          <w:lang w:eastAsia="es-AR"/>
        </w:rPr>
        <w:t>iscal no respondió a una decisión clara</w:t>
      </w:r>
      <w:r w:rsidR="00A8560F">
        <w:rPr>
          <w:rFonts w:eastAsia="Times New Roman" w:cstheme="minorHAnsi"/>
          <w:lang w:eastAsia="es-AR"/>
        </w:rPr>
        <w:t>,</w:t>
      </w:r>
      <w:r w:rsidRPr="002A4285">
        <w:rPr>
          <w:rFonts w:eastAsia="Times New Roman" w:cstheme="minorHAnsi"/>
          <w:lang w:eastAsia="es-AR"/>
        </w:rPr>
        <w:t xml:space="preserve"> sino a una evolución social y jurídica: </w:t>
      </w:r>
      <w:r w:rsidR="0022384B">
        <w:rPr>
          <w:rFonts w:eastAsia="Times New Roman" w:cstheme="minorHAnsi"/>
          <w:lang w:eastAsia="es-AR"/>
        </w:rPr>
        <w:t xml:space="preserve">pues </w:t>
      </w:r>
      <w:r w:rsidR="008C5958">
        <w:rPr>
          <w:rFonts w:eastAsia="Times New Roman" w:cstheme="minorHAnsi"/>
          <w:lang w:eastAsia="es-AR"/>
        </w:rPr>
        <w:t>ocurrió</w:t>
      </w:r>
      <w:r w:rsidR="0022384B">
        <w:rPr>
          <w:rFonts w:eastAsia="Times New Roman" w:cstheme="minorHAnsi"/>
          <w:lang w:eastAsia="es-AR"/>
        </w:rPr>
        <w:t xml:space="preserve"> que </w:t>
      </w:r>
      <w:r w:rsidR="0022384B" w:rsidRPr="00332267">
        <w:rPr>
          <w:rFonts w:cstheme="minorHAnsi"/>
          <w:lang w:val="es-MX"/>
        </w:rPr>
        <w:t>la venganza per</w:t>
      </w:r>
      <w:r w:rsidR="0022384B">
        <w:rPr>
          <w:rFonts w:cstheme="minorHAnsi"/>
          <w:lang w:val="es-MX"/>
        </w:rPr>
        <w:t>sonal</w:t>
      </w:r>
      <w:r w:rsidR="0022384B" w:rsidRPr="00332267">
        <w:rPr>
          <w:rFonts w:cstheme="minorHAnsi"/>
          <w:lang w:val="es-MX"/>
        </w:rPr>
        <w:t xml:space="preserve"> vestida de bambula como acusación privada fue </w:t>
      </w:r>
      <w:r w:rsidR="0022384B" w:rsidRPr="00332267">
        <w:rPr>
          <w:rFonts w:cstheme="minorHAnsi"/>
          <w:lang w:val="es-MX"/>
        </w:rPr>
        <w:lastRenderedPageBreak/>
        <w:t>almidonándose</w:t>
      </w:r>
      <w:r w:rsidR="00A02AA9">
        <w:rPr>
          <w:rFonts w:cstheme="minorHAnsi"/>
          <w:lang w:val="es-MX"/>
        </w:rPr>
        <w:t xml:space="preserve"> y </w:t>
      </w:r>
      <w:r w:rsidR="0022384B" w:rsidRPr="00332267">
        <w:rPr>
          <w:rFonts w:cstheme="minorHAnsi"/>
          <w:lang w:val="es-MX"/>
        </w:rPr>
        <w:t>tuvo que ser dosificada porque ella lo que traía era un nuevo conflicto generador de un espiral bélico</w:t>
      </w:r>
      <w:r w:rsidR="008C5958">
        <w:rPr>
          <w:rFonts w:cstheme="minorHAnsi"/>
          <w:lang w:val="es-MX"/>
        </w:rPr>
        <w:t>. Allí fue que</w:t>
      </w:r>
      <w:r w:rsidR="0022384B">
        <w:rPr>
          <w:rFonts w:cstheme="minorHAnsi"/>
          <w:lang w:val="es-MX"/>
        </w:rPr>
        <w:t xml:space="preserve"> </w:t>
      </w:r>
      <w:r w:rsidRPr="002A4285">
        <w:rPr>
          <w:rFonts w:eastAsia="Times New Roman" w:cstheme="minorHAnsi"/>
          <w:lang w:eastAsia="es-AR"/>
        </w:rPr>
        <w:t xml:space="preserve">el Estado asumió el rol de acusador a través del </w:t>
      </w:r>
      <w:r w:rsidR="008F063D">
        <w:rPr>
          <w:rFonts w:eastAsia="Times New Roman" w:cstheme="minorHAnsi"/>
          <w:lang w:eastAsia="es-AR"/>
        </w:rPr>
        <w:t>F</w:t>
      </w:r>
      <w:r w:rsidRPr="002A4285">
        <w:rPr>
          <w:rFonts w:eastAsia="Times New Roman" w:cstheme="minorHAnsi"/>
          <w:lang w:eastAsia="es-AR"/>
        </w:rPr>
        <w:t xml:space="preserve">iscal, quien pasó a actuar en nombre de la víctima y de la sociedad. </w:t>
      </w:r>
    </w:p>
    <w:p w14:paraId="0029D50E" w14:textId="4B8E0050" w:rsidR="0022384B" w:rsidRPr="002A4285" w:rsidRDefault="008C5958" w:rsidP="006F1FA9">
      <w:pPr>
        <w:spacing w:before="100" w:beforeAutospacing="1" w:after="100" w:afterAutospacing="1" w:line="480" w:lineRule="auto"/>
        <w:jc w:val="both"/>
        <w:rPr>
          <w:rFonts w:cstheme="minorHAnsi"/>
          <w:lang w:val="es-MX"/>
        </w:rPr>
      </w:pPr>
      <w:r>
        <w:rPr>
          <w:rFonts w:eastAsia="Times New Roman" w:cstheme="minorHAnsi"/>
          <w:lang w:eastAsia="es-AR"/>
        </w:rPr>
        <w:t>En tal sentido</w:t>
      </w:r>
      <w:r w:rsidR="0022384B">
        <w:rPr>
          <w:rFonts w:eastAsia="Times New Roman" w:cstheme="minorHAnsi"/>
          <w:lang w:eastAsia="es-AR"/>
        </w:rPr>
        <w:t>,</w:t>
      </w:r>
      <w:r w:rsidR="002A4285" w:rsidRPr="002A4285">
        <w:rPr>
          <w:rFonts w:eastAsia="Times New Roman" w:cstheme="minorHAnsi"/>
          <w:lang w:eastAsia="es-AR"/>
        </w:rPr>
        <w:t xml:space="preserve"> </w:t>
      </w:r>
      <w:r w:rsidR="0022384B" w:rsidRPr="00332267">
        <w:rPr>
          <w:rFonts w:cstheme="minorHAnsi"/>
          <w:lang w:val="es-MX"/>
        </w:rPr>
        <w:t>c</w:t>
      </w:r>
      <w:r w:rsidR="0022384B">
        <w:rPr>
          <w:rFonts w:cstheme="minorHAnsi"/>
          <w:lang w:val="es-MX"/>
        </w:rPr>
        <w:t>ó</w:t>
      </w:r>
      <w:r w:rsidR="0022384B" w:rsidRPr="00332267">
        <w:rPr>
          <w:rFonts w:cstheme="minorHAnsi"/>
          <w:lang w:val="es-MX"/>
        </w:rPr>
        <w:t>mo no se podía evitar el conflicto primario, se pensó en evitar el conflicto consecuente</w:t>
      </w:r>
      <w:r w:rsidR="00A02AA9">
        <w:rPr>
          <w:rFonts w:cstheme="minorHAnsi"/>
          <w:lang w:val="es-MX"/>
        </w:rPr>
        <w:t>;</w:t>
      </w:r>
      <w:r w:rsidR="0022384B" w:rsidRPr="00332267">
        <w:rPr>
          <w:rFonts w:cstheme="minorHAnsi"/>
          <w:lang w:val="es-MX"/>
        </w:rPr>
        <w:t xml:space="preserve"> el </w:t>
      </w:r>
      <w:r w:rsidR="008F063D">
        <w:rPr>
          <w:rFonts w:cstheme="minorHAnsi"/>
          <w:lang w:val="es-MX"/>
        </w:rPr>
        <w:t>F</w:t>
      </w:r>
      <w:r w:rsidR="0022384B" w:rsidRPr="00332267">
        <w:rPr>
          <w:rFonts w:cstheme="minorHAnsi"/>
          <w:lang w:val="es-MX"/>
        </w:rPr>
        <w:t>iscal</w:t>
      </w:r>
      <w:r w:rsidR="008F063D">
        <w:rPr>
          <w:rFonts w:cstheme="minorHAnsi"/>
          <w:lang w:val="es-MX"/>
        </w:rPr>
        <w:t xml:space="preserve"> </w:t>
      </w:r>
      <w:r w:rsidR="0022384B" w:rsidRPr="00332267">
        <w:rPr>
          <w:rFonts w:cstheme="minorHAnsi"/>
          <w:lang w:val="es-MX"/>
        </w:rPr>
        <w:t>se apropiaba de los derechos de las víctimas, acusaba, pedía reparaciones, etc., todo por supuesto, en nombre del Estado; y como derivación del sistema acusatorio</w:t>
      </w:r>
      <w:r w:rsidR="00A02AA9">
        <w:rPr>
          <w:rFonts w:cstheme="minorHAnsi"/>
          <w:lang w:val="es-MX"/>
        </w:rPr>
        <w:t xml:space="preserve"> embrionario</w:t>
      </w:r>
      <w:r w:rsidR="008F063D">
        <w:rPr>
          <w:rFonts w:cstheme="minorHAnsi"/>
          <w:lang w:val="es-MX"/>
        </w:rPr>
        <w:t>,</w:t>
      </w:r>
      <w:r w:rsidR="0022384B" w:rsidRPr="00332267">
        <w:rPr>
          <w:rFonts w:cstheme="minorHAnsi"/>
          <w:lang w:val="es-MX"/>
        </w:rPr>
        <w:t xml:space="preserve"> sin haber acusación</w:t>
      </w:r>
      <w:r w:rsidR="0022384B">
        <w:rPr>
          <w:rFonts w:cstheme="minorHAnsi"/>
          <w:lang w:val="es-MX"/>
        </w:rPr>
        <w:t xml:space="preserve"> (exclusivamente del acusador)</w:t>
      </w:r>
      <w:r w:rsidR="0022384B" w:rsidRPr="00332267">
        <w:rPr>
          <w:rFonts w:cstheme="minorHAnsi"/>
          <w:lang w:val="es-MX"/>
        </w:rPr>
        <w:t>, no p</w:t>
      </w:r>
      <w:r w:rsidR="00A02AA9">
        <w:rPr>
          <w:rFonts w:cstheme="minorHAnsi"/>
          <w:lang w:val="es-MX"/>
        </w:rPr>
        <w:t>odía</w:t>
      </w:r>
      <w:r w:rsidR="0022384B" w:rsidRPr="00332267">
        <w:rPr>
          <w:rFonts w:cstheme="minorHAnsi"/>
          <w:lang w:val="es-MX"/>
        </w:rPr>
        <w:t xml:space="preserve"> haber juicio.</w:t>
      </w:r>
      <w:r w:rsidR="0022384B">
        <w:rPr>
          <w:rFonts w:eastAsia="Times New Roman" w:cstheme="minorHAnsi"/>
          <w:lang w:eastAsia="es-AR"/>
        </w:rPr>
        <w:t xml:space="preserve"> Ello es lo que en consecuencia</w:t>
      </w:r>
      <w:r w:rsidR="0022384B" w:rsidRPr="002A4285">
        <w:rPr>
          <w:rFonts w:eastAsia="Times New Roman" w:cstheme="minorHAnsi"/>
          <w:lang w:eastAsia="es-AR"/>
        </w:rPr>
        <w:t xml:space="preserve"> </w:t>
      </w:r>
      <w:r w:rsidR="00A02AA9">
        <w:rPr>
          <w:rFonts w:eastAsia="Times New Roman" w:cstheme="minorHAnsi"/>
          <w:lang w:eastAsia="es-AR"/>
        </w:rPr>
        <w:t>termina colocando</w:t>
      </w:r>
      <w:r w:rsidR="0022384B" w:rsidRPr="002A4285">
        <w:rPr>
          <w:rFonts w:eastAsia="Times New Roman" w:cstheme="minorHAnsi"/>
          <w:lang w:eastAsia="es-AR"/>
        </w:rPr>
        <w:t xml:space="preserve"> al MPF en una posición clave dentro del proceso penal.</w:t>
      </w:r>
    </w:p>
    <w:p w14:paraId="63467904" w14:textId="5525E91B" w:rsidR="002A4285" w:rsidRPr="002A4285" w:rsidRDefault="002A4285" w:rsidP="006F1FA9">
      <w:pPr>
        <w:spacing w:before="100" w:beforeAutospacing="1" w:after="100" w:afterAutospacing="1" w:line="480" w:lineRule="auto"/>
        <w:jc w:val="both"/>
        <w:rPr>
          <w:rFonts w:eastAsia="Times New Roman" w:cstheme="minorHAnsi"/>
          <w:lang w:eastAsia="es-AR"/>
        </w:rPr>
      </w:pPr>
      <w:r w:rsidRPr="002A4285">
        <w:rPr>
          <w:rFonts w:eastAsia="Times New Roman" w:cstheme="minorHAnsi"/>
          <w:lang w:eastAsia="es-AR"/>
        </w:rPr>
        <w:t xml:space="preserve">Sin embargo, </w:t>
      </w:r>
      <w:r w:rsidR="008C56D3">
        <w:rPr>
          <w:rFonts w:cstheme="minorHAnsi"/>
          <w:lang w:val="es-MX"/>
        </w:rPr>
        <w:t>e</w:t>
      </w:r>
      <w:r w:rsidR="008C56D3" w:rsidRPr="00332267">
        <w:rPr>
          <w:rFonts w:cstheme="minorHAnsi"/>
          <w:lang w:val="es-MX"/>
        </w:rPr>
        <w:t xml:space="preserve">l asunto no es simple, pues sigue en </w:t>
      </w:r>
      <w:r w:rsidR="008C56D3">
        <w:rPr>
          <w:rFonts w:cstheme="minorHAnsi"/>
          <w:lang w:val="es-MX"/>
        </w:rPr>
        <w:t>agenda (¿impuesta?)</w:t>
      </w:r>
      <w:r w:rsidR="008C56D3" w:rsidRPr="00332267">
        <w:rPr>
          <w:rFonts w:cstheme="minorHAnsi"/>
          <w:lang w:val="es-MX"/>
        </w:rPr>
        <w:t xml:space="preserve">, </w:t>
      </w:r>
      <w:r w:rsidR="008C56D3">
        <w:rPr>
          <w:rFonts w:cstheme="minorHAnsi"/>
          <w:lang w:val="es-MX"/>
        </w:rPr>
        <w:t xml:space="preserve">y </w:t>
      </w:r>
      <w:r w:rsidRPr="002A4285">
        <w:rPr>
          <w:rFonts w:eastAsia="Times New Roman" w:cstheme="minorHAnsi"/>
          <w:lang w:eastAsia="es-AR"/>
        </w:rPr>
        <w:t xml:space="preserve">surge la ambigüedad: ¿dónde se ubica institucionalmente el MPF </w:t>
      </w:r>
      <w:r w:rsidR="00853B0A">
        <w:rPr>
          <w:rFonts w:eastAsia="Times New Roman" w:cstheme="minorHAnsi"/>
          <w:lang w:eastAsia="es-AR"/>
        </w:rPr>
        <w:t>en el</w:t>
      </w:r>
      <w:r w:rsidRPr="002A4285">
        <w:rPr>
          <w:rFonts w:eastAsia="Times New Roman" w:cstheme="minorHAnsi"/>
          <w:lang w:eastAsia="es-AR"/>
        </w:rPr>
        <w:t xml:space="preserve">l Estado? El sistema republicano de división de poderes no contemplaba claramente este rol. Mientras unos consideran que el MPF es parte del Poder Judicial, otros lo ven como un ejecutor de políticas criminales estatales por </w:t>
      </w:r>
      <w:r w:rsidR="008C56D3">
        <w:rPr>
          <w:rFonts w:eastAsia="Times New Roman" w:cstheme="minorHAnsi"/>
          <w:lang w:eastAsia="es-AR"/>
        </w:rPr>
        <w:t>lo que</w:t>
      </w:r>
      <w:r w:rsidRPr="002A4285">
        <w:rPr>
          <w:rFonts w:eastAsia="Times New Roman" w:cstheme="minorHAnsi"/>
          <w:lang w:eastAsia="es-AR"/>
        </w:rPr>
        <w:t xml:space="preserve"> debería formar parte del Ejecutivo. </w:t>
      </w:r>
      <w:r w:rsidR="00853B0A">
        <w:rPr>
          <w:rFonts w:eastAsia="Times New Roman" w:cstheme="minorHAnsi"/>
          <w:lang w:eastAsia="es-AR"/>
        </w:rPr>
        <w:t>Tal</w:t>
      </w:r>
      <w:r w:rsidRPr="002A4285">
        <w:rPr>
          <w:rFonts w:eastAsia="Times New Roman" w:cstheme="minorHAnsi"/>
          <w:lang w:eastAsia="es-AR"/>
        </w:rPr>
        <w:t xml:space="preserve"> ambigüedad funcional se traslada al diseño organizacional.</w:t>
      </w:r>
    </w:p>
    <w:p w14:paraId="219D85E4" w14:textId="20C51757" w:rsidR="002A4285" w:rsidRPr="002A4285" w:rsidRDefault="002A4285" w:rsidP="006F1FA9">
      <w:pPr>
        <w:spacing w:before="100" w:beforeAutospacing="1" w:after="100" w:afterAutospacing="1" w:line="480" w:lineRule="auto"/>
        <w:jc w:val="both"/>
        <w:rPr>
          <w:rFonts w:eastAsia="Times New Roman" w:cstheme="minorHAnsi"/>
          <w:lang w:eastAsia="es-AR"/>
        </w:rPr>
      </w:pPr>
      <w:r w:rsidRPr="002A4285">
        <w:rPr>
          <w:rFonts w:eastAsia="Times New Roman" w:cstheme="minorHAnsi"/>
          <w:lang w:eastAsia="es-AR"/>
        </w:rPr>
        <w:t>Quienes sostienen su</w:t>
      </w:r>
      <w:r w:rsidR="008C56D3">
        <w:rPr>
          <w:rFonts w:eastAsia="Times New Roman" w:cstheme="minorHAnsi"/>
          <w:lang w:eastAsia="es-AR"/>
        </w:rPr>
        <w:t xml:space="preserve"> ubicación </w:t>
      </w:r>
      <w:r w:rsidR="008C56D3" w:rsidRPr="003C3CAA">
        <w:rPr>
          <w:rFonts w:eastAsia="Times New Roman" w:cstheme="minorHAnsi"/>
          <w:i/>
          <w:iCs/>
          <w:lang w:eastAsia="es-AR"/>
        </w:rPr>
        <w:t>“judicialista”</w:t>
      </w:r>
      <w:r w:rsidRPr="002A4285">
        <w:rPr>
          <w:rFonts w:eastAsia="Times New Roman" w:cstheme="minorHAnsi"/>
          <w:lang w:eastAsia="es-AR"/>
        </w:rPr>
        <w:t xml:space="preserve"> lo hacen por entender que forma parte del engranaje jurisdiccional</w:t>
      </w:r>
      <w:r w:rsidR="003C3CAA">
        <w:rPr>
          <w:rFonts w:eastAsia="Times New Roman" w:cstheme="minorHAnsi"/>
          <w:lang w:eastAsia="es-AR"/>
        </w:rPr>
        <w:t>;</w:t>
      </w:r>
      <w:r w:rsidRPr="002A4285">
        <w:rPr>
          <w:rFonts w:eastAsia="Times New Roman" w:cstheme="minorHAnsi"/>
          <w:lang w:eastAsia="es-AR"/>
        </w:rPr>
        <w:t xml:space="preserve"> mientras que los </w:t>
      </w:r>
      <w:r w:rsidR="008C56D3" w:rsidRPr="003C3CAA">
        <w:rPr>
          <w:rFonts w:eastAsia="Times New Roman" w:cstheme="minorHAnsi"/>
          <w:i/>
          <w:iCs/>
          <w:lang w:eastAsia="es-AR"/>
        </w:rPr>
        <w:t>“</w:t>
      </w:r>
      <w:r w:rsidRPr="002A4285">
        <w:rPr>
          <w:rFonts w:eastAsia="Times New Roman" w:cstheme="minorHAnsi"/>
          <w:i/>
          <w:iCs/>
          <w:lang w:eastAsia="es-AR"/>
        </w:rPr>
        <w:t>ejecutivistas</w:t>
      </w:r>
      <w:r w:rsidR="008C56D3" w:rsidRPr="003C3CAA">
        <w:rPr>
          <w:rFonts w:eastAsia="Times New Roman" w:cstheme="minorHAnsi"/>
          <w:i/>
          <w:iCs/>
          <w:lang w:eastAsia="es-AR"/>
        </w:rPr>
        <w:t>”</w:t>
      </w:r>
      <w:r w:rsidRPr="002A4285">
        <w:rPr>
          <w:rFonts w:eastAsia="Times New Roman" w:cstheme="minorHAnsi"/>
          <w:i/>
          <w:iCs/>
          <w:lang w:eastAsia="es-AR"/>
        </w:rPr>
        <w:t xml:space="preserve"> </w:t>
      </w:r>
      <w:r w:rsidRPr="002A4285">
        <w:rPr>
          <w:rFonts w:eastAsia="Times New Roman" w:cstheme="minorHAnsi"/>
          <w:lang w:eastAsia="es-AR"/>
        </w:rPr>
        <w:t xml:space="preserve">consideran que integrar el MPF al Poder Judicial generaría subordinación a los jueces, lo que </w:t>
      </w:r>
      <w:r w:rsidR="008C56D3">
        <w:rPr>
          <w:rFonts w:eastAsia="Times New Roman" w:cstheme="minorHAnsi"/>
          <w:lang w:eastAsia="es-AR"/>
        </w:rPr>
        <w:t>horadaría</w:t>
      </w:r>
      <w:r w:rsidRPr="002A4285">
        <w:rPr>
          <w:rFonts w:eastAsia="Times New Roman" w:cstheme="minorHAnsi"/>
          <w:lang w:eastAsia="es-AR"/>
        </w:rPr>
        <w:t xml:space="preserve"> la lógica adversarial del sistema acusatorio. Esta disputa estructural llevó a que el constituyente de 1994 optara por una salida institucional novedosa</w:t>
      </w:r>
      <w:r w:rsidR="003C3CAA">
        <w:rPr>
          <w:rFonts w:eastAsia="Times New Roman" w:cstheme="minorHAnsi"/>
          <w:lang w:eastAsia="es-AR"/>
        </w:rPr>
        <w:t>,</w:t>
      </w:r>
      <w:r w:rsidRPr="002A4285">
        <w:rPr>
          <w:rFonts w:eastAsia="Times New Roman" w:cstheme="minorHAnsi"/>
          <w:lang w:eastAsia="es-AR"/>
        </w:rPr>
        <w:t xml:space="preserve"> </w:t>
      </w:r>
      <w:r w:rsidR="008C56D3" w:rsidRPr="008C56D3">
        <w:rPr>
          <w:rFonts w:eastAsia="Times New Roman" w:cstheme="minorHAnsi"/>
          <w:lang w:eastAsia="es-AR"/>
        </w:rPr>
        <w:t xml:space="preserve">con una visión </w:t>
      </w:r>
      <w:r w:rsidR="008C56D3" w:rsidRPr="003C3CAA">
        <w:rPr>
          <w:rFonts w:eastAsia="Times New Roman" w:cstheme="minorHAnsi"/>
          <w:i/>
          <w:iCs/>
          <w:lang w:eastAsia="es-AR"/>
        </w:rPr>
        <w:t>“independentista”</w:t>
      </w:r>
      <w:r w:rsidR="00853B0A">
        <w:rPr>
          <w:rFonts w:eastAsia="Times New Roman" w:cstheme="minorHAnsi"/>
          <w:lang w:eastAsia="es-AR"/>
        </w:rPr>
        <w:t>:</w:t>
      </w:r>
      <w:r w:rsidR="008C56D3" w:rsidRPr="008C56D3">
        <w:rPr>
          <w:rFonts w:eastAsia="Times New Roman" w:cstheme="minorHAnsi"/>
          <w:lang w:eastAsia="es-AR"/>
        </w:rPr>
        <w:t xml:space="preserve"> el</w:t>
      </w:r>
      <w:r w:rsidRPr="002A4285">
        <w:rPr>
          <w:rFonts w:eastAsia="Times New Roman" w:cstheme="minorHAnsi"/>
          <w:lang w:eastAsia="es-AR"/>
        </w:rPr>
        <w:t xml:space="preserve"> MPF </w:t>
      </w:r>
      <w:r w:rsidR="00A8560F">
        <w:rPr>
          <w:rFonts w:eastAsia="Times New Roman" w:cstheme="minorHAnsi"/>
          <w:lang w:eastAsia="es-AR"/>
        </w:rPr>
        <w:t>es</w:t>
      </w:r>
      <w:r w:rsidRPr="002A4285">
        <w:rPr>
          <w:rFonts w:eastAsia="Times New Roman" w:cstheme="minorHAnsi"/>
          <w:lang w:eastAsia="es-AR"/>
        </w:rPr>
        <w:t xml:space="preserve"> un órgano extrapoder.</w:t>
      </w:r>
    </w:p>
    <w:p w14:paraId="332643D6" w14:textId="113357E7" w:rsidR="002A4285" w:rsidRPr="002A4285" w:rsidRDefault="002A4285" w:rsidP="006F1FA9">
      <w:pPr>
        <w:spacing w:before="100" w:beforeAutospacing="1" w:after="100" w:afterAutospacing="1" w:line="480" w:lineRule="auto"/>
        <w:jc w:val="both"/>
        <w:rPr>
          <w:rFonts w:eastAsia="Times New Roman" w:cstheme="minorHAnsi"/>
          <w:lang w:eastAsia="es-AR"/>
        </w:rPr>
      </w:pPr>
      <w:r w:rsidRPr="002A4285">
        <w:rPr>
          <w:rFonts w:eastAsia="Times New Roman" w:cstheme="minorHAnsi"/>
          <w:lang w:eastAsia="es-AR"/>
        </w:rPr>
        <w:t xml:space="preserve">Junto al Defensor del Pueblo y al Consejo de la Magistratura, el MPF fue </w:t>
      </w:r>
      <w:r w:rsidR="00A8560F">
        <w:rPr>
          <w:rFonts w:eastAsia="Times New Roman" w:cstheme="minorHAnsi"/>
          <w:lang w:eastAsia="es-AR"/>
        </w:rPr>
        <w:t>dotado de independencia</w:t>
      </w:r>
      <w:r w:rsidRPr="002A4285">
        <w:rPr>
          <w:rFonts w:eastAsia="Times New Roman" w:cstheme="minorHAnsi"/>
          <w:lang w:eastAsia="es-AR"/>
        </w:rPr>
        <w:t xml:space="preserve"> </w:t>
      </w:r>
      <w:r w:rsidR="00A8560F">
        <w:rPr>
          <w:rFonts w:eastAsia="Times New Roman" w:cstheme="minorHAnsi"/>
          <w:lang w:eastAsia="es-AR"/>
        </w:rPr>
        <w:t>respecto a</w:t>
      </w:r>
      <w:r w:rsidRPr="002A4285">
        <w:rPr>
          <w:rFonts w:eastAsia="Times New Roman" w:cstheme="minorHAnsi"/>
          <w:lang w:eastAsia="es-AR"/>
        </w:rPr>
        <w:t xml:space="preserve"> los poderes clásicos del Estado. Según Binder</w:t>
      </w:r>
      <w:r w:rsidR="008C56D3">
        <w:rPr>
          <w:rStyle w:val="Refdenotaalpie"/>
          <w:rFonts w:eastAsia="Times New Roman" w:cstheme="minorHAnsi"/>
          <w:lang w:eastAsia="es-AR"/>
        </w:rPr>
        <w:footnoteReference w:id="3"/>
      </w:r>
      <w:r w:rsidRPr="002A4285">
        <w:rPr>
          <w:rFonts w:eastAsia="Times New Roman" w:cstheme="minorHAnsi"/>
          <w:lang w:eastAsia="es-AR"/>
        </w:rPr>
        <w:t xml:space="preserve">, esta autonomía evita tanto la sumisión a los </w:t>
      </w:r>
      <w:r w:rsidR="008F063D">
        <w:rPr>
          <w:rFonts w:eastAsia="Times New Roman" w:cstheme="minorHAnsi"/>
          <w:lang w:eastAsia="es-AR"/>
        </w:rPr>
        <w:t>J</w:t>
      </w:r>
      <w:r w:rsidRPr="002A4285">
        <w:rPr>
          <w:rFonts w:eastAsia="Times New Roman" w:cstheme="minorHAnsi"/>
          <w:lang w:eastAsia="es-AR"/>
        </w:rPr>
        <w:t xml:space="preserve">ueces como la dependencia </w:t>
      </w:r>
      <w:r w:rsidR="004E70B7">
        <w:rPr>
          <w:rFonts w:eastAsia="Times New Roman" w:cstheme="minorHAnsi"/>
          <w:lang w:eastAsia="es-AR"/>
        </w:rPr>
        <w:t>a</w:t>
      </w:r>
      <w:r w:rsidRPr="002A4285">
        <w:rPr>
          <w:rFonts w:eastAsia="Times New Roman" w:cstheme="minorHAnsi"/>
          <w:lang w:eastAsia="es-AR"/>
        </w:rPr>
        <w:t xml:space="preserve">l poder político, </w:t>
      </w:r>
      <w:r w:rsidR="004E70B7">
        <w:rPr>
          <w:rFonts w:eastAsia="Times New Roman" w:cstheme="minorHAnsi"/>
          <w:lang w:eastAsia="es-AR"/>
        </w:rPr>
        <w:t xml:space="preserve">cuestión </w:t>
      </w:r>
      <w:r w:rsidRPr="002A4285">
        <w:rPr>
          <w:rFonts w:eastAsia="Times New Roman" w:cstheme="minorHAnsi"/>
          <w:lang w:eastAsia="es-AR"/>
        </w:rPr>
        <w:t xml:space="preserve">especialmente relevante en América </w:t>
      </w:r>
      <w:r w:rsidRPr="002A4285">
        <w:rPr>
          <w:rFonts w:eastAsia="Times New Roman" w:cstheme="minorHAnsi"/>
          <w:lang w:eastAsia="es-AR"/>
        </w:rPr>
        <w:lastRenderedPageBreak/>
        <w:t xml:space="preserve">Latina, donde el Estado </w:t>
      </w:r>
      <w:r w:rsidR="003C3CAA">
        <w:rPr>
          <w:rFonts w:eastAsia="Times New Roman" w:cstheme="minorHAnsi"/>
          <w:lang w:eastAsia="es-AR"/>
        </w:rPr>
        <w:t>suele ser quien más</w:t>
      </w:r>
      <w:r w:rsidRPr="002A4285">
        <w:rPr>
          <w:rFonts w:eastAsia="Times New Roman" w:cstheme="minorHAnsi"/>
          <w:lang w:eastAsia="es-AR"/>
        </w:rPr>
        <w:t xml:space="preserve"> en prácticas delictivas</w:t>
      </w:r>
      <w:r w:rsidR="003C3CAA">
        <w:rPr>
          <w:rFonts w:eastAsia="Times New Roman" w:cstheme="minorHAnsi"/>
          <w:lang w:eastAsia="es-AR"/>
        </w:rPr>
        <w:t xml:space="preserve"> comete</w:t>
      </w:r>
      <w:r w:rsidRPr="002A4285">
        <w:rPr>
          <w:rFonts w:eastAsia="Times New Roman" w:cstheme="minorHAnsi"/>
          <w:lang w:eastAsia="es-AR"/>
        </w:rPr>
        <w:t>. La verticalidad interna, con estructura jerárquica propia, es un rasgo esencial de esta autonomía.</w:t>
      </w:r>
    </w:p>
    <w:p w14:paraId="5E053192" w14:textId="064051DC" w:rsidR="002A4285" w:rsidRPr="002A4285" w:rsidRDefault="002A4285" w:rsidP="006F1FA9">
      <w:pPr>
        <w:spacing w:before="100" w:beforeAutospacing="1" w:after="100" w:afterAutospacing="1" w:line="480" w:lineRule="auto"/>
        <w:jc w:val="both"/>
        <w:rPr>
          <w:rFonts w:eastAsia="Times New Roman" w:cstheme="minorHAnsi"/>
          <w:lang w:eastAsia="es-AR"/>
        </w:rPr>
      </w:pPr>
      <w:r w:rsidRPr="002A4285">
        <w:rPr>
          <w:rFonts w:eastAsia="Times New Roman" w:cstheme="minorHAnsi"/>
          <w:lang w:eastAsia="es-AR"/>
        </w:rPr>
        <w:t xml:space="preserve">En la práctica, el sistema acusatorio </w:t>
      </w:r>
      <w:r w:rsidR="008F063D">
        <w:rPr>
          <w:rFonts w:eastAsia="Times New Roman" w:cstheme="minorHAnsi"/>
          <w:lang w:eastAsia="es-AR"/>
        </w:rPr>
        <w:t xml:space="preserve">-particularmente el </w:t>
      </w:r>
      <w:r w:rsidRPr="002A4285">
        <w:rPr>
          <w:rFonts w:eastAsia="Times New Roman" w:cstheme="minorHAnsi"/>
          <w:lang w:eastAsia="es-AR"/>
        </w:rPr>
        <w:t>rionegrino</w:t>
      </w:r>
      <w:r w:rsidR="008F063D">
        <w:rPr>
          <w:rFonts w:eastAsia="Times New Roman" w:cstheme="minorHAnsi"/>
          <w:lang w:eastAsia="es-AR"/>
        </w:rPr>
        <w:t>-</w:t>
      </w:r>
      <w:r w:rsidRPr="002A4285">
        <w:rPr>
          <w:rFonts w:eastAsia="Times New Roman" w:cstheme="minorHAnsi"/>
          <w:lang w:eastAsia="es-AR"/>
        </w:rPr>
        <w:t xml:space="preserve"> evidencia una clara separación entre </w:t>
      </w:r>
      <w:r w:rsidR="008F063D">
        <w:rPr>
          <w:rFonts w:eastAsia="Times New Roman" w:cstheme="minorHAnsi"/>
          <w:lang w:eastAsia="es-AR"/>
        </w:rPr>
        <w:t>J</w:t>
      </w:r>
      <w:r w:rsidRPr="002A4285">
        <w:rPr>
          <w:rFonts w:eastAsia="Times New Roman" w:cstheme="minorHAnsi"/>
          <w:lang w:eastAsia="es-AR"/>
        </w:rPr>
        <w:t xml:space="preserve">ueces y </w:t>
      </w:r>
      <w:r w:rsidR="008F063D">
        <w:rPr>
          <w:rFonts w:eastAsia="Times New Roman" w:cstheme="minorHAnsi"/>
          <w:lang w:eastAsia="es-AR"/>
        </w:rPr>
        <w:t>F</w:t>
      </w:r>
      <w:r w:rsidRPr="002A4285">
        <w:rPr>
          <w:rFonts w:eastAsia="Times New Roman" w:cstheme="minorHAnsi"/>
          <w:lang w:eastAsia="es-AR"/>
        </w:rPr>
        <w:t xml:space="preserve">iscales. Los </w:t>
      </w:r>
      <w:r w:rsidR="008F063D">
        <w:rPr>
          <w:rFonts w:eastAsia="Times New Roman" w:cstheme="minorHAnsi"/>
          <w:lang w:eastAsia="es-AR"/>
        </w:rPr>
        <w:t>J</w:t>
      </w:r>
      <w:r w:rsidRPr="002A4285">
        <w:rPr>
          <w:rFonts w:eastAsia="Times New Roman" w:cstheme="minorHAnsi"/>
          <w:lang w:eastAsia="es-AR"/>
        </w:rPr>
        <w:t>ueces carecen de funciones investigativas y solo intervienen ante el requerimiento de las partes</w:t>
      </w:r>
      <w:r w:rsidR="008C56D3">
        <w:rPr>
          <w:rFonts w:eastAsia="Times New Roman" w:cstheme="minorHAnsi"/>
          <w:lang w:eastAsia="es-AR"/>
        </w:rPr>
        <w:t xml:space="preserve"> </w:t>
      </w:r>
      <w:r w:rsidR="006002CB">
        <w:rPr>
          <w:rFonts w:eastAsia="Times New Roman" w:cstheme="minorHAnsi"/>
          <w:lang w:eastAsia="es-AR"/>
        </w:rPr>
        <w:t xml:space="preserve">de </w:t>
      </w:r>
      <w:r w:rsidR="008C56D3" w:rsidRPr="00332267">
        <w:rPr>
          <w:rFonts w:eastAsia="Times New Roman" w:cstheme="minorHAnsi"/>
          <w:color w:val="001D35"/>
          <w:lang w:eastAsia="es-AR"/>
        </w:rPr>
        <w:t>cara al desarrollo del proceso</w:t>
      </w:r>
      <w:r w:rsidR="00FE02E7">
        <w:rPr>
          <w:rFonts w:eastAsia="Times New Roman" w:cstheme="minorHAnsi"/>
          <w:color w:val="001D35"/>
          <w:lang w:eastAsia="es-AR"/>
        </w:rPr>
        <w:t xml:space="preserve"> como método</w:t>
      </w:r>
      <w:r w:rsidR="00FE02E7">
        <w:rPr>
          <w:rStyle w:val="Refdenotaalpie"/>
          <w:rFonts w:eastAsia="Times New Roman" w:cstheme="minorHAnsi"/>
          <w:color w:val="001D35"/>
          <w:lang w:eastAsia="es-AR"/>
        </w:rPr>
        <w:footnoteReference w:id="4"/>
      </w:r>
      <w:r w:rsidR="00FE02E7">
        <w:rPr>
          <w:rFonts w:eastAsia="Times New Roman" w:cstheme="minorHAnsi"/>
          <w:color w:val="001D35"/>
          <w:lang w:eastAsia="es-AR"/>
        </w:rPr>
        <w:t>,</w:t>
      </w:r>
      <w:r w:rsidR="008C56D3" w:rsidRPr="00332267">
        <w:rPr>
          <w:rFonts w:eastAsia="Times New Roman" w:cstheme="minorHAnsi"/>
          <w:color w:val="001D35"/>
          <w:lang w:eastAsia="es-AR"/>
        </w:rPr>
        <w:t xml:space="preserve"> tal cual nos enseña Alvarado</w:t>
      </w:r>
      <w:r w:rsidR="008C56D3">
        <w:rPr>
          <w:rStyle w:val="Refdenotaalpie"/>
          <w:rFonts w:eastAsia="Times New Roman" w:cstheme="minorHAnsi"/>
          <w:color w:val="001D35"/>
          <w:lang w:eastAsia="es-AR"/>
        </w:rPr>
        <w:footnoteReference w:id="5"/>
      </w:r>
      <w:r w:rsidRPr="002A4285">
        <w:rPr>
          <w:rFonts w:eastAsia="Times New Roman" w:cstheme="minorHAnsi"/>
          <w:lang w:eastAsia="es-AR"/>
        </w:rPr>
        <w:t xml:space="preserve">. Esta estructura se apoya en el precedente </w:t>
      </w:r>
      <w:r w:rsidR="00FE02E7">
        <w:rPr>
          <w:rFonts w:eastAsia="Times New Roman" w:cstheme="minorHAnsi"/>
          <w:lang w:eastAsia="es-AR"/>
        </w:rPr>
        <w:t xml:space="preserve">de la CSJN </w:t>
      </w:r>
      <w:r w:rsidRPr="002A4285">
        <w:rPr>
          <w:rFonts w:eastAsia="Times New Roman" w:cstheme="minorHAnsi"/>
          <w:lang w:eastAsia="es-AR"/>
        </w:rPr>
        <w:t>“Tarifeño”</w:t>
      </w:r>
      <w:r w:rsidR="00FE02E7">
        <w:rPr>
          <w:rStyle w:val="Refdenotaalpie"/>
          <w:rFonts w:eastAsia="Times New Roman" w:cstheme="minorHAnsi"/>
          <w:lang w:eastAsia="es-AR"/>
        </w:rPr>
        <w:footnoteReference w:id="6"/>
      </w:r>
      <w:r w:rsidR="00FE02E7">
        <w:rPr>
          <w:rFonts w:eastAsia="Times New Roman" w:cstheme="minorHAnsi"/>
          <w:lang w:eastAsia="es-AR"/>
        </w:rPr>
        <w:t>,</w:t>
      </w:r>
      <w:r w:rsidRPr="002A4285">
        <w:rPr>
          <w:rFonts w:eastAsia="Times New Roman" w:cstheme="minorHAnsi"/>
          <w:lang w:eastAsia="es-AR"/>
        </w:rPr>
        <w:t xml:space="preserve"> y se consolida con el art. 120 de la CN</w:t>
      </w:r>
      <w:r w:rsidR="00FE02E7">
        <w:rPr>
          <w:rStyle w:val="Refdenotaalpie"/>
          <w:rFonts w:eastAsia="Times New Roman" w:cstheme="minorHAnsi"/>
          <w:lang w:eastAsia="es-AR"/>
        </w:rPr>
        <w:footnoteReference w:id="7"/>
      </w:r>
      <w:r w:rsidRPr="002A4285">
        <w:rPr>
          <w:rFonts w:eastAsia="Times New Roman" w:cstheme="minorHAnsi"/>
          <w:lang w:eastAsia="es-AR"/>
        </w:rPr>
        <w:t>, que establece al MPF como un órgano extrapoder.</w:t>
      </w:r>
    </w:p>
    <w:p w14:paraId="2DC35AD8" w14:textId="71203168" w:rsidR="00FE02E7" w:rsidRDefault="002A4285" w:rsidP="006F1FA9">
      <w:pPr>
        <w:spacing w:before="100" w:beforeAutospacing="1" w:after="100" w:afterAutospacing="1" w:line="480" w:lineRule="auto"/>
        <w:jc w:val="both"/>
        <w:rPr>
          <w:rFonts w:eastAsia="Times New Roman" w:cstheme="minorHAnsi"/>
          <w:lang w:eastAsia="es-AR"/>
        </w:rPr>
      </w:pPr>
      <w:r w:rsidRPr="002A4285">
        <w:rPr>
          <w:rFonts w:eastAsia="Times New Roman" w:cstheme="minorHAnsi"/>
          <w:lang w:eastAsia="es-AR"/>
        </w:rPr>
        <w:t>A pesar de ello, la Constitución de Río Negro (1988) contradice esta lógica. Su art. 215 establece que el MPF “</w:t>
      </w:r>
      <w:r w:rsidRPr="002A4285">
        <w:rPr>
          <w:rFonts w:eastAsia="Times New Roman" w:cstheme="minorHAnsi"/>
          <w:i/>
          <w:iCs/>
          <w:lang w:eastAsia="es-AR"/>
        </w:rPr>
        <w:t>forma parte del Poder Judicial, con autonomía funcional</w:t>
      </w:r>
      <w:r w:rsidRPr="002A4285">
        <w:rPr>
          <w:rFonts w:eastAsia="Times New Roman" w:cstheme="minorHAnsi"/>
          <w:lang w:eastAsia="es-AR"/>
        </w:rPr>
        <w:t xml:space="preserve">”, y a la vez le exige actuar con </w:t>
      </w:r>
      <w:r w:rsidR="00FE02E7" w:rsidRPr="00FE02E7">
        <w:rPr>
          <w:rFonts w:eastAsia="Times New Roman" w:cstheme="minorHAnsi"/>
          <w:i/>
          <w:iCs/>
          <w:lang w:eastAsia="es-AR"/>
        </w:rPr>
        <w:t>“</w:t>
      </w:r>
      <w:r w:rsidRPr="002A4285">
        <w:rPr>
          <w:rFonts w:eastAsia="Times New Roman" w:cstheme="minorHAnsi"/>
          <w:i/>
          <w:iCs/>
          <w:lang w:eastAsia="es-AR"/>
        </w:rPr>
        <w:t>imparcialidad</w:t>
      </w:r>
      <w:r w:rsidR="00FE02E7" w:rsidRPr="00FE02E7">
        <w:rPr>
          <w:rFonts w:eastAsia="Times New Roman" w:cstheme="minorHAnsi"/>
          <w:i/>
          <w:iCs/>
          <w:lang w:eastAsia="es-AR"/>
        </w:rPr>
        <w:t>”</w:t>
      </w:r>
      <w:r w:rsidRPr="002A4285">
        <w:rPr>
          <w:rFonts w:eastAsia="Times New Roman" w:cstheme="minorHAnsi"/>
          <w:lang w:eastAsia="es-AR"/>
        </w:rPr>
        <w:t xml:space="preserve">. </w:t>
      </w:r>
      <w:r w:rsidR="008F063D">
        <w:rPr>
          <w:rFonts w:eastAsia="Times New Roman" w:cstheme="minorHAnsi"/>
          <w:lang w:eastAsia="es-AR"/>
        </w:rPr>
        <w:t xml:space="preserve">Lógicamente se dispara la siguiente pregunta: </w:t>
      </w:r>
      <w:r w:rsidRPr="002A4285">
        <w:rPr>
          <w:rFonts w:eastAsia="Times New Roman" w:cstheme="minorHAnsi"/>
          <w:lang w:eastAsia="es-AR"/>
        </w:rPr>
        <w:t xml:space="preserve">¿Cómo ser parte y a la vez imparcial? La </w:t>
      </w:r>
      <w:r w:rsidR="00A8560F">
        <w:rPr>
          <w:rFonts w:eastAsia="Times New Roman" w:cstheme="minorHAnsi"/>
          <w:lang w:eastAsia="es-AR"/>
        </w:rPr>
        <w:t>ambigüedad es</w:t>
      </w:r>
      <w:r w:rsidRPr="002A4285">
        <w:rPr>
          <w:rFonts w:eastAsia="Times New Roman" w:cstheme="minorHAnsi"/>
          <w:lang w:eastAsia="es-AR"/>
        </w:rPr>
        <w:t xml:space="preserve"> evidente y pone en jaque la coherencia del diseño institucional. </w:t>
      </w:r>
    </w:p>
    <w:p w14:paraId="62C8809D" w14:textId="78B4D590" w:rsidR="00FE02E7" w:rsidRDefault="002A4285" w:rsidP="006F1FA9">
      <w:pPr>
        <w:spacing w:before="100" w:beforeAutospacing="1" w:after="100" w:afterAutospacing="1" w:line="480" w:lineRule="auto"/>
        <w:jc w:val="both"/>
        <w:rPr>
          <w:rFonts w:eastAsia="Times New Roman" w:cstheme="minorHAnsi"/>
          <w:color w:val="001D35"/>
          <w:lang w:eastAsia="es-AR"/>
        </w:rPr>
      </w:pPr>
      <w:r w:rsidRPr="002A4285">
        <w:rPr>
          <w:rFonts w:eastAsia="Times New Roman" w:cstheme="minorHAnsi"/>
          <w:lang w:eastAsia="es-AR"/>
        </w:rPr>
        <w:t>Este doble carácter reproduce la ambigüedad y dificulta la consolidación del MPF como un verdadero órgano autónomo</w:t>
      </w:r>
      <w:r w:rsidR="00FE02E7">
        <w:rPr>
          <w:rFonts w:eastAsia="Times New Roman" w:cstheme="minorHAnsi"/>
          <w:lang w:eastAsia="es-AR"/>
        </w:rPr>
        <w:t>. L</w:t>
      </w:r>
      <w:r w:rsidR="00FE02E7">
        <w:rPr>
          <w:rFonts w:eastAsia="Times New Roman" w:cstheme="minorHAnsi"/>
          <w:color w:val="001D35"/>
          <w:lang w:eastAsia="es-AR"/>
        </w:rPr>
        <w:t>a respuesta pareciera surgir del</w:t>
      </w:r>
      <w:r w:rsidR="00FE02E7" w:rsidRPr="00332267">
        <w:rPr>
          <w:rFonts w:eastAsia="Times New Roman" w:cstheme="minorHAnsi"/>
          <w:color w:val="001D35"/>
          <w:lang w:eastAsia="es-AR"/>
        </w:rPr>
        <w:t xml:space="preserve"> juego armónico de sus principio</w:t>
      </w:r>
      <w:r w:rsidR="007149DB">
        <w:rPr>
          <w:rFonts w:eastAsia="Times New Roman" w:cstheme="minorHAnsi"/>
          <w:color w:val="001D35"/>
          <w:lang w:eastAsia="es-AR"/>
        </w:rPr>
        <w:t>s</w:t>
      </w:r>
      <w:r w:rsidR="00FE02E7">
        <w:rPr>
          <w:rFonts w:eastAsia="Times New Roman" w:cstheme="minorHAnsi"/>
          <w:color w:val="001D35"/>
          <w:lang w:eastAsia="es-AR"/>
        </w:rPr>
        <w:t>, vgr.,</w:t>
      </w:r>
      <w:r w:rsidR="00FE02E7" w:rsidRPr="00332267">
        <w:rPr>
          <w:rFonts w:eastAsia="Times New Roman" w:cstheme="minorHAnsi"/>
          <w:color w:val="001D35"/>
          <w:lang w:eastAsia="es-AR"/>
        </w:rPr>
        <w:t xml:space="preserve"> debe no solo sujetarse a la ley, sino también que lo debe hacer equidistantemente del interés de las partes</w:t>
      </w:r>
      <w:r w:rsidR="003C3CAA">
        <w:rPr>
          <w:rFonts w:eastAsia="Times New Roman" w:cstheme="minorHAnsi"/>
          <w:color w:val="001D35"/>
          <w:lang w:eastAsia="es-AR"/>
        </w:rPr>
        <w:t>;</w:t>
      </w:r>
      <w:r w:rsidR="00FE02E7" w:rsidRPr="00332267">
        <w:rPr>
          <w:rFonts w:eastAsia="Times New Roman" w:cstheme="minorHAnsi"/>
          <w:color w:val="001D35"/>
          <w:lang w:eastAsia="es-AR"/>
        </w:rPr>
        <w:t xml:space="preserve"> entonces</w:t>
      </w:r>
      <w:r w:rsidR="008F063D">
        <w:rPr>
          <w:rFonts w:eastAsia="Times New Roman" w:cstheme="minorHAnsi"/>
          <w:color w:val="001D35"/>
          <w:lang w:eastAsia="es-AR"/>
        </w:rPr>
        <w:t>, y de nuevo:</w:t>
      </w:r>
      <w:r w:rsidR="00FE02E7" w:rsidRPr="00332267">
        <w:rPr>
          <w:rFonts w:eastAsia="Times New Roman" w:cstheme="minorHAnsi"/>
          <w:color w:val="001D35"/>
          <w:lang w:eastAsia="es-AR"/>
        </w:rPr>
        <w:t xml:space="preserve"> ¿</w:t>
      </w:r>
      <w:r w:rsidR="00FE02E7">
        <w:rPr>
          <w:rFonts w:eastAsia="Times New Roman" w:cstheme="minorHAnsi"/>
          <w:color w:val="001D35"/>
          <w:lang w:eastAsia="es-AR"/>
        </w:rPr>
        <w:t>N</w:t>
      </w:r>
      <w:r w:rsidR="00FE02E7" w:rsidRPr="00332267">
        <w:rPr>
          <w:rFonts w:eastAsia="Times New Roman" w:cstheme="minorHAnsi"/>
          <w:color w:val="001D35"/>
          <w:lang w:eastAsia="es-AR"/>
        </w:rPr>
        <w:t>o es parte?</w:t>
      </w:r>
    </w:p>
    <w:p w14:paraId="24B58553" w14:textId="3CD6E6B4" w:rsidR="00FE02E7" w:rsidRPr="002A4285" w:rsidRDefault="00FE02E7" w:rsidP="006F1FA9">
      <w:pPr>
        <w:spacing w:line="480" w:lineRule="auto"/>
        <w:jc w:val="both"/>
        <w:rPr>
          <w:rFonts w:eastAsia="Times New Roman" w:cstheme="minorHAnsi"/>
          <w:color w:val="001D35"/>
          <w:lang w:eastAsia="es-AR"/>
        </w:rPr>
      </w:pPr>
      <w:r w:rsidRPr="00332267">
        <w:rPr>
          <w:rFonts w:eastAsia="Times New Roman" w:cstheme="minorHAnsi"/>
          <w:color w:val="001D35"/>
          <w:lang w:eastAsia="es-AR"/>
        </w:rPr>
        <w:t xml:space="preserve">La explicación real de porque el legislador provincial encomendó al Procurador, como titular del Ministerio Público, la actuación bajo el principio de imparcialidad tiene explicación, </w:t>
      </w:r>
      <w:r w:rsidR="00816AA5">
        <w:rPr>
          <w:rFonts w:eastAsia="Times New Roman" w:cstheme="minorHAnsi"/>
          <w:color w:val="001D35"/>
          <w:lang w:eastAsia="es-AR"/>
        </w:rPr>
        <w:t>de la que me eximo</w:t>
      </w:r>
      <w:r w:rsidRPr="00332267">
        <w:rPr>
          <w:rFonts w:eastAsia="Times New Roman" w:cstheme="minorHAnsi"/>
          <w:color w:val="001D35"/>
          <w:lang w:eastAsia="es-AR"/>
        </w:rPr>
        <w:t xml:space="preserve"> </w:t>
      </w:r>
      <w:r>
        <w:rPr>
          <w:rFonts w:eastAsia="Times New Roman" w:cstheme="minorHAnsi"/>
          <w:color w:val="001D35"/>
          <w:lang w:eastAsia="es-AR"/>
        </w:rPr>
        <w:t xml:space="preserve">en función </w:t>
      </w:r>
      <w:r w:rsidRPr="00332267">
        <w:rPr>
          <w:rFonts w:eastAsia="Times New Roman" w:cstheme="minorHAnsi"/>
          <w:color w:val="001D35"/>
          <w:lang w:eastAsia="es-AR"/>
        </w:rPr>
        <w:t xml:space="preserve">a las indicaciones </w:t>
      </w:r>
      <w:r w:rsidR="00C2432D">
        <w:rPr>
          <w:rFonts w:eastAsia="Times New Roman" w:cstheme="minorHAnsi"/>
          <w:color w:val="001D35"/>
          <w:lang w:eastAsia="es-AR"/>
        </w:rPr>
        <w:t xml:space="preserve">formales </w:t>
      </w:r>
      <w:r w:rsidRPr="00332267">
        <w:rPr>
          <w:rFonts w:eastAsia="Times New Roman" w:cstheme="minorHAnsi"/>
          <w:color w:val="001D35"/>
          <w:lang w:eastAsia="es-AR"/>
        </w:rPr>
        <w:t>del Maestro</w:t>
      </w:r>
      <w:r>
        <w:rPr>
          <w:rFonts w:eastAsia="Times New Roman" w:cstheme="minorHAnsi"/>
          <w:color w:val="001D35"/>
          <w:lang w:eastAsia="es-AR"/>
        </w:rPr>
        <w:t>.</w:t>
      </w:r>
      <w:r w:rsidRPr="00332267">
        <w:rPr>
          <w:rFonts w:eastAsia="Times New Roman" w:cstheme="minorHAnsi"/>
          <w:color w:val="001D35"/>
          <w:lang w:eastAsia="es-AR"/>
        </w:rPr>
        <w:t xml:space="preserve"> “</w:t>
      </w:r>
      <w:r w:rsidRPr="00FE02E7">
        <w:rPr>
          <w:rFonts w:eastAsia="Times New Roman" w:cstheme="minorHAnsi"/>
          <w:i/>
          <w:iCs/>
          <w:color w:val="001D35"/>
          <w:lang w:eastAsia="es-AR"/>
        </w:rPr>
        <w:t>Spoiler alert</w:t>
      </w:r>
      <w:r w:rsidRPr="00332267">
        <w:rPr>
          <w:rFonts w:eastAsia="Times New Roman" w:cstheme="minorHAnsi"/>
          <w:color w:val="001D35"/>
          <w:lang w:eastAsia="es-AR"/>
        </w:rPr>
        <w:t>”</w:t>
      </w:r>
      <w:r>
        <w:rPr>
          <w:rFonts w:eastAsia="Times New Roman" w:cstheme="minorHAnsi"/>
          <w:color w:val="001D35"/>
          <w:lang w:eastAsia="es-AR"/>
        </w:rPr>
        <w:t>:</w:t>
      </w:r>
      <w:r w:rsidRPr="00332267">
        <w:rPr>
          <w:rFonts w:eastAsia="Times New Roman" w:cstheme="minorHAnsi"/>
          <w:color w:val="001D35"/>
          <w:lang w:eastAsia="es-AR"/>
        </w:rPr>
        <w:t xml:space="preserve"> el </w:t>
      </w:r>
      <w:r>
        <w:rPr>
          <w:rFonts w:eastAsia="Times New Roman" w:cstheme="minorHAnsi"/>
          <w:color w:val="001D35"/>
          <w:lang w:eastAsia="es-AR"/>
        </w:rPr>
        <w:t>P</w:t>
      </w:r>
      <w:r w:rsidRPr="00332267">
        <w:rPr>
          <w:rFonts w:eastAsia="Times New Roman" w:cstheme="minorHAnsi"/>
          <w:color w:val="001D35"/>
          <w:lang w:eastAsia="es-AR"/>
        </w:rPr>
        <w:t xml:space="preserve">rocurador rionegrino </w:t>
      </w:r>
      <w:r w:rsidRPr="00332267">
        <w:rPr>
          <w:rFonts w:eastAsia="Times New Roman" w:cstheme="minorHAnsi"/>
          <w:color w:val="001D35"/>
          <w:lang w:eastAsia="es-AR"/>
        </w:rPr>
        <w:lastRenderedPageBreak/>
        <w:t>es un funcionario análogo al águila bicéfala</w:t>
      </w:r>
      <w:r w:rsidR="00FF7FFD">
        <w:rPr>
          <w:rFonts w:eastAsia="Times New Roman" w:cstheme="minorHAnsi"/>
          <w:color w:val="001D35"/>
          <w:lang w:eastAsia="es-AR"/>
        </w:rPr>
        <w:t>: además de ser cabeza de la acusación pública, garantiza la defensa pública (a través del Fiscal y del Defensor General)</w:t>
      </w:r>
      <w:r w:rsidRPr="00332267">
        <w:rPr>
          <w:rFonts w:eastAsia="Times New Roman" w:cstheme="minorHAnsi"/>
          <w:color w:val="001D35"/>
          <w:lang w:eastAsia="es-AR"/>
        </w:rPr>
        <w:t xml:space="preserve">. </w:t>
      </w:r>
    </w:p>
    <w:p w14:paraId="57D8EFAE" w14:textId="4FDB7233" w:rsidR="002A4285" w:rsidRPr="002A4285" w:rsidRDefault="00FD676F" w:rsidP="006F1FA9">
      <w:pPr>
        <w:spacing w:before="100" w:beforeAutospacing="1" w:after="100" w:afterAutospacing="1" w:line="480" w:lineRule="auto"/>
        <w:jc w:val="both"/>
        <w:rPr>
          <w:rFonts w:eastAsia="Times New Roman" w:cstheme="minorHAnsi"/>
          <w:lang w:eastAsia="es-AR"/>
        </w:rPr>
      </w:pPr>
      <w:r>
        <w:rPr>
          <w:rFonts w:eastAsia="Times New Roman" w:cstheme="minorHAnsi"/>
          <w:lang w:eastAsia="es-AR"/>
        </w:rPr>
        <w:t>Con presencia de</w:t>
      </w:r>
      <w:r w:rsidR="00FE02E7">
        <w:rPr>
          <w:rFonts w:eastAsia="Times New Roman" w:cstheme="minorHAnsi"/>
          <w:lang w:eastAsia="es-AR"/>
        </w:rPr>
        <w:t xml:space="preserve"> Santayana</w:t>
      </w:r>
      <w:r w:rsidR="00FE02E7">
        <w:rPr>
          <w:rStyle w:val="Refdenotaalpie"/>
          <w:rFonts w:eastAsia="Times New Roman" w:cstheme="minorHAnsi"/>
          <w:lang w:eastAsia="es-AR"/>
        </w:rPr>
        <w:footnoteReference w:id="8"/>
      </w:r>
      <w:r w:rsidR="003C3CAA">
        <w:rPr>
          <w:rFonts w:eastAsia="Times New Roman" w:cstheme="minorHAnsi"/>
          <w:lang w:eastAsia="es-AR"/>
        </w:rPr>
        <w:t xml:space="preserve"> (tal voz de la conciencia)</w:t>
      </w:r>
      <w:r>
        <w:rPr>
          <w:rFonts w:eastAsia="Times New Roman" w:cstheme="minorHAnsi"/>
          <w:lang w:eastAsia="es-AR"/>
        </w:rPr>
        <w:t>, vemos que la ambigüedad de la ubicación del MPF</w:t>
      </w:r>
      <w:r w:rsidR="002A4285" w:rsidRPr="002A4285">
        <w:rPr>
          <w:rFonts w:eastAsia="Times New Roman" w:cstheme="minorHAnsi"/>
          <w:lang w:eastAsia="es-AR"/>
        </w:rPr>
        <w:t xml:space="preserve"> </w:t>
      </w:r>
      <w:r>
        <w:rPr>
          <w:rFonts w:eastAsia="Times New Roman" w:cstheme="minorHAnsi"/>
          <w:lang w:eastAsia="es-AR"/>
        </w:rPr>
        <w:t>tuvo</w:t>
      </w:r>
      <w:r w:rsidR="002A4285" w:rsidRPr="002A4285">
        <w:rPr>
          <w:rFonts w:eastAsia="Times New Roman" w:cstheme="minorHAnsi"/>
          <w:lang w:eastAsia="es-AR"/>
        </w:rPr>
        <w:t xml:space="preserve"> relevancia </w:t>
      </w:r>
      <w:r>
        <w:rPr>
          <w:rFonts w:eastAsia="Times New Roman" w:cstheme="minorHAnsi"/>
          <w:lang w:eastAsia="es-AR"/>
        </w:rPr>
        <w:t>en</w:t>
      </w:r>
      <w:r w:rsidR="002A4285" w:rsidRPr="002A4285">
        <w:rPr>
          <w:rFonts w:eastAsia="Times New Roman" w:cstheme="minorHAnsi"/>
          <w:lang w:eastAsia="es-AR"/>
        </w:rPr>
        <w:t xml:space="preserve"> la reforma de 1994. </w:t>
      </w:r>
      <w:r w:rsidR="004E70B7">
        <w:rPr>
          <w:rFonts w:eastAsia="Times New Roman" w:cstheme="minorHAnsi"/>
          <w:lang w:eastAsia="es-AR"/>
        </w:rPr>
        <w:t>Si bien</w:t>
      </w:r>
      <w:r>
        <w:rPr>
          <w:rFonts w:eastAsia="Times New Roman" w:cstheme="minorHAnsi"/>
          <w:lang w:eastAsia="es-AR"/>
        </w:rPr>
        <w:t xml:space="preserve"> l</w:t>
      </w:r>
      <w:r w:rsidR="002A4285" w:rsidRPr="002A4285">
        <w:rPr>
          <w:rFonts w:eastAsia="Times New Roman" w:cstheme="minorHAnsi"/>
          <w:lang w:eastAsia="es-AR"/>
        </w:rPr>
        <w:t xml:space="preserve">a CN de 1853 </w:t>
      </w:r>
      <w:r w:rsidR="00853B0A">
        <w:rPr>
          <w:rFonts w:eastAsia="Times New Roman" w:cstheme="minorHAnsi"/>
          <w:lang w:eastAsia="es-AR"/>
        </w:rPr>
        <w:t xml:space="preserve">ya </w:t>
      </w:r>
      <w:r w:rsidR="002A4285" w:rsidRPr="002A4285">
        <w:rPr>
          <w:rFonts w:eastAsia="Times New Roman" w:cstheme="minorHAnsi"/>
          <w:lang w:eastAsia="es-AR"/>
        </w:rPr>
        <w:t>se alejaba del modelo inquisitivo</w:t>
      </w:r>
      <w:r w:rsidR="008F063D">
        <w:rPr>
          <w:rFonts w:eastAsia="Times New Roman" w:cstheme="minorHAnsi"/>
          <w:lang w:eastAsia="es-AR"/>
        </w:rPr>
        <w:t xml:space="preserve"> español</w:t>
      </w:r>
      <w:r w:rsidR="002A4285" w:rsidRPr="002A4285">
        <w:rPr>
          <w:rFonts w:eastAsia="Times New Roman" w:cstheme="minorHAnsi"/>
          <w:lang w:eastAsia="es-AR"/>
        </w:rPr>
        <w:t>, la reforma consolidó es</w:t>
      </w:r>
      <w:r>
        <w:rPr>
          <w:rFonts w:eastAsia="Times New Roman" w:cstheme="minorHAnsi"/>
          <w:lang w:eastAsia="es-AR"/>
        </w:rPr>
        <w:t>a</w:t>
      </w:r>
      <w:r w:rsidR="002A4285" w:rsidRPr="002A4285">
        <w:rPr>
          <w:rFonts w:eastAsia="Times New Roman" w:cstheme="minorHAnsi"/>
          <w:lang w:eastAsia="es-AR"/>
        </w:rPr>
        <w:t xml:space="preserve"> tendencia, formalizando al MPF como órgano </w:t>
      </w:r>
      <w:r>
        <w:rPr>
          <w:rFonts w:eastAsia="Times New Roman" w:cstheme="minorHAnsi"/>
          <w:lang w:eastAsia="es-AR"/>
        </w:rPr>
        <w:t>extrapoder, a cargo de</w:t>
      </w:r>
      <w:r w:rsidR="002A4285" w:rsidRPr="002A4285">
        <w:rPr>
          <w:rFonts w:eastAsia="Times New Roman" w:cstheme="minorHAnsi"/>
          <w:lang w:eastAsia="es-AR"/>
        </w:rPr>
        <w:t xml:space="preserve"> promover la actuación de la justicia, ejercer la acción penal pública y defender la legalidad</w:t>
      </w:r>
      <w:r w:rsidR="008F063D">
        <w:rPr>
          <w:rFonts w:eastAsia="Times New Roman" w:cstheme="minorHAnsi"/>
          <w:lang w:eastAsia="es-AR"/>
        </w:rPr>
        <w:t xml:space="preserve"> e</w:t>
      </w:r>
      <w:r w:rsidR="002A4285" w:rsidRPr="002A4285">
        <w:rPr>
          <w:rFonts w:eastAsia="Times New Roman" w:cstheme="minorHAnsi"/>
          <w:lang w:eastAsia="es-AR"/>
        </w:rPr>
        <w:t xml:space="preserve"> interés general</w:t>
      </w:r>
      <w:r>
        <w:rPr>
          <w:rFonts w:eastAsia="Times New Roman" w:cstheme="minorHAnsi"/>
          <w:lang w:eastAsia="es-AR"/>
        </w:rPr>
        <w:t xml:space="preserve"> (</w:t>
      </w:r>
      <w:r w:rsidRPr="002A4285">
        <w:rPr>
          <w:rFonts w:eastAsia="Times New Roman" w:cstheme="minorHAnsi"/>
          <w:lang w:eastAsia="es-AR"/>
        </w:rPr>
        <w:t>Ley 24.946</w:t>
      </w:r>
      <w:r>
        <w:rPr>
          <w:rFonts w:eastAsia="Times New Roman" w:cstheme="minorHAnsi"/>
          <w:lang w:eastAsia="es-AR"/>
        </w:rPr>
        <w:t>)</w:t>
      </w:r>
      <w:r w:rsidR="002A4285" w:rsidRPr="002A4285">
        <w:rPr>
          <w:rFonts w:eastAsia="Times New Roman" w:cstheme="minorHAnsi"/>
          <w:lang w:eastAsia="es-AR"/>
        </w:rPr>
        <w:t xml:space="preserve">. Su carácter extrapoder fue respaldado por la Ley </w:t>
      </w:r>
      <w:r>
        <w:rPr>
          <w:rFonts w:eastAsia="Times New Roman" w:cstheme="minorHAnsi"/>
          <w:lang w:eastAsia="es-AR"/>
        </w:rPr>
        <w:t>de Reforma (</w:t>
      </w:r>
      <w:r w:rsidR="002A4285" w:rsidRPr="002A4285">
        <w:rPr>
          <w:rFonts w:eastAsia="Times New Roman" w:cstheme="minorHAnsi"/>
          <w:lang w:eastAsia="es-AR"/>
        </w:rPr>
        <w:t>24.309</w:t>
      </w:r>
      <w:r>
        <w:rPr>
          <w:rFonts w:eastAsia="Times New Roman" w:cstheme="minorHAnsi"/>
          <w:lang w:eastAsia="es-AR"/>
        </w:rPr>
        <w:t>)</w:t>
      </w:r>
      <w:r w:rsidR="002A4285" w:rsidRPr="002A4285">
        <w:rPr>
          <w:rFonts w:eastAsia="Times New Roman" w:cstheme="minorHAnsi"/>
          <w:lang w:eastAsia="es-AR"/>
        </w:rPr>
        <w:t>, al sostener que el MPF no debía depender del Ejecutivo ni del Judicial.</w:t>
      </w:r>
    </w:p>
    <w:p w14:paraId="195DDDE2" w14:textId="15C0B3FF" w:rsidR="00C616B6" w:rsidRDefault="009F4F05" w:rsidP="006F1FA9">
      <w:pPr>
        <w:spacing w:before="100" w:beforeAutospacing="1" w:after="100" w:afterAutospacing="1" w:line="480" w:lineRule="auto"/>
        <w:jc w:val="both"/>
        <w:rPr>
          <w:rFonts w:eastAsia="Times New Roman" w:cstheme="minorHAnsi"/>
          <w:color w:val="001D35"/>
          <w:lang w:eastAsia="es-AR"/>
        </w:rPr>
      </w:pPr>
      <w:r>
        <w:rPr>
          <w:rFonts w:eastAsia="Times New Roman" w:cstheme="minorHAnsi"/>
          <w:lang w:eastAsia="es-AR"/>
        </w:rPr>
        <w:t>C</w:t>
      </w:r>
      <w:r w:rsidR="002A4285" w:rsidRPr="002A4285">
        <w:rPr>
          <w:rFonts w:eastAsia="Times New Roman" w:cstheme="minorHAnsi"/>
          <w:lang w:eastAsia="es-AR"/>
        </w:rPr>
        <w:t>onstituyentes de</w:t>
      </w:r>
      <w:r w:rsidR="00DF4D27">
        <w:rPr>
          <w:rFonts w:eastAsia="Times New Roman" w:cstheme="minorHAnsi"/>
          <w:lang w:eastAsia="es-AR"/>
        </w:rPr>
        <w:t>l</w:t>
      </w:r>
      <w:r w:rsidR="002A4285" w:rsidRPr="002A4285">
        <w:rPr>
          <w:rFonts w:eastAsia="Times New Roman" w:cstheme="minorHAnsi"/>
          <w:lang w:eastAsia="es-AR"/>
        </w:rPr>
        <w:t xml:space="preserve"> 1994 </w:t>
      </w:r>
      <w:r>
        <w:rPr>
          <w:rFonts w:eastAsia="Times New Roman" w:cstheme="minorHAnsi"/>
          <w:lang w:eastAsia="es-AR"/>
        </w:rPr>
        <w:t>-</w:t>
      </w:r>
      <w:r w:rsidR="002A4285" w:rsidRPr="002A4285">
        <w:rPr>
          <w:rFonts w:eastAsia="Times New Roman" w:cstheme="minorHAnsi"/>
          <w:lang w:eastAsia="es-AR"/>
        </w:rPr>
        <w:t>como Maqueda o Quiroga Lavié</w:t>
      </w:r>
      <w:r>
        <w:rPr>
          <w:rFonts w:eastAsia="Times New Roman" w:cstheme="minorHAnsi"/>
          <w:lang w:eastAsia="es-AR"/>
        </w:rPr>
        <w:t>-</w:t>
      </w:r>
      <w:r w:rsidR="002A4285" w:rsidRPr="002A4285">
        <w:rPr>
          <w:rFonts w:eastAsia="Times New Roman" w:cstheme="minorHAnsi"/>
          <w:lang w:eastAsia="es-AR"/>
        </w:rPr>
        <w:t xml:space="preserve"> defendieron su autonomía funcional, jerarquía constitucional y autarquía financiera. Así, el MPF quedó establecido como una suerte de </w:t>
      </w:r>
      <w:r w:rsidR="002A4285" w:rsidRPr="002A4285">
        <w:rPr>
          <w:rFonts w:eastAsia="Times New Roman" w:cstheme="minorHAnsi"/>
          <w:i/>
          <w:iCs/>
          <w:lang w:eastAsia="es-AR"/>
        </w:rPr>
        <w:t>“cuarto poder”</w:t>
      </w:r>
      <w:r w:rsidR="002A4285" w:rsidRPr="002A4285">
        <w:rPr>
          <w:rFonts w:eastAsia="Times New Roman" w:cstheme="minorHAnsi"/>
          <w:lang w:eastAsia="es-AR"/>
        </w:rPr>
        <w:t>, con un rol clave en el control del poder punitivo estatal.</w:t>
      </w:r>
      <w:r>
        <w:rPr>
          <w:rFonts w:eastAsia="Times New Roman" w:cstheme="minorHAnsi"/>
          <w:lang w:eastAsia="es-AR"/>
        </w:rPr>
        <w:t xml:space="preserve"> Ello tuvo </w:t>
      </w:r>
      <w:r w:rsidRPr="00332267">
        <w:rPr>
          <w:rFonts w:eastAsia="Times New Roman" w:cstheme="minorHAnsi"/>
          <w:color w:val="001D35"/>
          <w:lang w:eastAsia="es-AR"/>
        </w:rPr>
        <w:t xml:space="preserve">por base la opinión de Sagües, para quien el MPF no podía ser un apéndice del Ejecutivo ni del Judicial, y que debía </w:t>
      </w:r>
      <w:r>
        <w:rPr>
          <w:rFonts w:eastAsia="Times New Roman" w:cstheme="minorHAnsi"/>
          <w:color w:val="001D35"/>
          <w:lang w:eastAsia="es-AR"/>
        </w:rPr>
        <w:t>funcionar</w:t>
      </w:r>
      <w:r w:rsidRPr="00332267">
        <w:rPr>
          <w:rFonts w:eastAsia="Times New Roman" w:cstheme="minorHAnsi"/>
          <w:color w:val="001D35"/>
          <w:lang w:eastAsia="es-AR"/>
        </w:rPr>
        <w:t xml:space="preserve"> como una magistratura independiente</w:t>
      </w:r>
      <w:r w:rsidR="000945FF">
        <w:rPr>
          <w:rFonts w:eastAsia="Times New Roman" w:cstheme="minorHAnsi"/>
          <w:color w:val="001D35"/>
          <w:lang w:eastAsia="es-AR"/>
        </w:rPr>
        <w:t>; y como agrega Gelli</w:t>
      </w:r>
      <w:r w:rsidR="000945FF">
        <w:rPr>
          <w:rStyle w:val="Refdenotaalpie"/>
          <w:rFonts w:eastAsia="Times New Roman" w:cstheme="minorHAnsi"/>
          <w:color w:val="001D35"/>
          <w:lang w:eastAsia="es-AR"/>
        </w:rPr>
        <w:footnoteReference w:id="9"/>
      </w:r>
      <w:r w:rsidR="006002CB">
        <w:rPr>
          <w:rFonts w:eastAsia="Times New Roman" w:cstheme="minorHAnsi"/>
          <w:color w:val="001D35"/>
          <w:lang w:eastAsia="es-AR"/>
        </w:rPr>
        <w:t>,</w:t>
      </w:r>
      <w:r w:rsidR="000945FF">
        <w:rPr>
          <w:rFonts w:eastAsia="Times New Roman" w:cstheme="minorHAnsi"/>
          <w:color w:val="001D35"/>
          <w:lang w:eastAsia="es-AR"/>
        </w:rPr>
        <w:t xml:space="preserve"> hacia afuera</w:t>
      </w:r>
      <w:r w:rsidR="008F063D">
        <w:rPr>
          <w:rFonts w:eastAsia="Times New Roman" w:cstheme="minorHAnsi"/>
          <w:color w:val="001D35"/>
          <w:lang w:eastAsia="es-AR"/>
        </w:rPr>
        <w:t>,</w:t>
      </w:r>
      <w:r w:rsidR="000945FF">
        <w:rPr>
          <w:rFonts w:eastAsia="Times New Roman" w:cstheme="minorHAnsi"/>
          <w:color w:val="001D35"/>
          <w:lang w:eastAsia="es-AR"/>
        </w:rPr>
        <w:t xml:space="preserve"> pues</w:t>
      </w:r>
      <w:r w:rsidR="00A02AA9">
        <w:rPr>
          <w:rFonts w:eastAsia="Times New Roman" w:cstheme="minorHAnsi"/>
          <w:color w:val="001D35"/>
          <w:lang w:eastAsia="es-AR"/>
        </w:rPr>
        <w:t xml:space="preserve"> puertas adentro</w:t>
      </w:r>
      <w:r w:rsidR="006002CB">
        <w:rPr>
          <w:rFonts w:eastAsia="Times New Roman" w:cstheme="minorHAnsi"/>
          <w:color w:val="001D35"/>
          <w:lang w:eastAsia="es-AR"/>
        </w:rPr>
        <w:t xml:space="preserve"> </w:t>
      </w:r>
      <w:r w:rsidR="000945FF">
        <w:rPr>
          <w:rFonts w:eastAsia="Times New Roman" w:cstheme="minorHAnsi"/>
          <w:color w:val="001D35"/>
          <w:lang w:eastAsia="es-AR"/>
        </w:rPr>
        <w:t>ejerce sus funciones con unidad de actuación</w:t>
      </w:r>
      <w:r w:rsidR="00C616B6">
        <w:rPr>
          <w:rFonts w:eastAsia="Times New Roman" w:cstheme="minorHAnsi"/>
          <w:color w:val="001D35"/>
          <w:lang w:eastAsia="es-AR"/>
        </w:rPr>
        <w:t>.</w:t>
      </w:r>
    </w:p>
    <w:p w14:paraId="1CD0A0AC" w14:textId="14FDF2B1" w:rsidR="00C616B6" w:rsidRDefault="00C616B6" w:rsidP="006F1FA9">
      <w:pPr>
        <w:spacing w:line="480" w:lineRule="auto"/>
        <w:jc w:val="both"/>
        <w:rPr>
          <w:rFonts w:eastAsia="Times New Roman" w:cstheme="minorHAnsi"/>
          <w:lang w:eastAsia="es-AR"/>
        </w:rPr>
      </w:pPr>
      <w:r>
        <w:rPr>
          <w:rFonts w:eastAsia="Times New Roman" w:cstheme="minorHAnsi"/>
          <w:color w:val="001D35"/>
          <w:lang w:eastAsia="es-AR"/>
        </w:rPr>
        <w:t>Con ello pareciera ser que se superaría</w:t>
      </w:r>
      <w:r w:rsidRPr="00332267">
        <w:rPr>
          <w:rFonts w:eastAsia="Times New Roman" w:cstheme="minorHAnsi"/>
          <w:color w:val="001D35"/>
          <w:lang w:eastAsia="es-AR"/>
        </w:rPr>
        <w:t xml:space="preserve"> el estado de ambigüedad </w:t>
      </w:r>
      <w:r w:rsidR="00581831">
        <w:rPr>
          <w:rFonts w:eastAsia="Times New Roman" w:cstheme="minorHAnsi"/>
          <w:color w:val="001D35"/>
          <w:lang w:eastAsia="es-AR"/>
        </w:rPr>
        <w:t xml:space="preserve">estructural </w:t>
      </w:r>
      <w:r w:rsidRPr="00332267">
        <w:rPr>
          <w:rFonts w:eastAsia="Times New Roman" w:cstheme="minorHAnsi"/>
          <w:color w:val="001D35"/>
          <w:lang w:eastAsia="es-AR"/>
        </w:rPr>
        <w:t xml:space="preserve">en que navegan los </w:t>
      </w:r>
      <w:r>
        <w:rPr>
          <w:rFonts w:eastAsia="Times New Roman" w:cstheme="minorHAnsi"/>
          <w:color w:val="001D35"/>
          <w:lang w:eastAsia="es-AR"/>
        </w:rPr>
        <w:t>MPF</w:t>
      </w:r>
      <w:r w:rsidRPr="00332267">
        <w:rPr>
          <w:rFonts w:eastAsia="Times New Roman" w:cstheme="minorHAnsi"/>
          <w:color w:val="001D35"/>
          <w:lang w:eastAsia="es-AR"/>
        </w:rPr>
        <w:t xml:space="preserve">, </w:t>
      </w:r>
      <w:r>
        <w:rPr>
          <w:rFonts w:eastAsia="Times New Roman" w:cstheme="minorHAnsi"/>
          <w:color w:val="001D35"/>
          <w:lang w:eastAsia="es-AR"/>
        </w:rPr>
        <w:t>pero al decir verdad,</w:t>
      </w:r>
      <w:r w:rsidRPr="00332267">
        <w:rPr>
          <w:rFonts w:eastAsia="Times New Roman" w:cstheme="minorHAnsi"/>
          <w:color w:val="001D35"/>
          <w:lang w:eastAsia="es-AR"/>
        </w:rPr>
        <w:t xml:space="preserve"> su eclosión solo </w:t>
      </w:r>
      <w:r>
        <w:rPr>
          <w:rFonts w:eastAsia="Times New Roman" w:cstheme="minorHAnsi"/>
          <w:color w:val="001D35"/>
          <w:lang w:eastAsia="es-AR"/>
        </w:rPr>
        <w:t>ocurrirá</w:t>
      </w:r>
      <w:r w:rsidRPr="00332267">
        <w:rPr>
          <w:rFonts w:eastAsia="Times New Roman" w:cstheme="minorHAnsi"/>
          <w:color w:val="001D35"/>
          <w:lang w:eastAsia="es-AR"/>
        </w:rPr>
        <w:t xml:space="preserve"> en el momento en que </w:t>
      </w:r>
      <w:r>
        <w:rPr>
          <w:rFonts w:eastAsia="Times New Roman" w:cstheme="minorHAnsi"/>
          <w:color w:val="001D35"/>
          <w:lang w:eastAsia="es-AR"/>
        </w:rPr>
        <w:t>asuman</w:t>
      </w:r>
      <w:r w:rsidRPr="00332267">
        <w:rPr>
          <w:rFonts w:cstheme="minorHAnsi"/>
          <w:color w:val="333333"/>
        </w:rPr>
        <w:t xml:space="preserve"> un papel protagónico</w:t>
      </w:r>
      <w:r>
        <w:rPr>
          <w:rFonts w:cstheme="minorHAnsi"/>
          <w:color w:val="333333"/>
        </w:rPr>
        <w:t>, aboliendo el</w:t>
      </w:r>
      <w:r w:rsidRPr="00332267">
        <w:rPr>
          <w:rFonts w:cstheme="minorHAnsi"/>
          <w:color w:val="333333"/>
        </w:rPr>
        <w:t xml:space="preserve"> sistema inquisitivo, liderando </w:t>
      </w:r>
      <w:r>
        <w:rPr>
          <w:rFonts w:cstheme="minorHAnsi"/>
          <w:color w:val="333333"/>
        </w:rPr>
        <w:t>el</w:t>
      </w:r>
      <w:r w:rsidRPr="00332267">
        <w:rPr>
          <w:rFonts w:cstheme="minorHAnsi"/>
          <w:color w:val="333333"/>
        </w:rPr>
        <w:t xml:space="preserve"> proceso de cambio cultural judicial</w:t>
      </w:r>
      <w:r>
        <w:rPr>
          <w:rFonts w:cstheme="minorHAnsi"/>
          <w:color w:val="333333"/>
        </w:rPr>
        <w:t xml:space="preserve">. El </w:t>
      </w:r>
      <w:r w:rsidR="002A4285" w:rsidRPr="002A4285">
        <w:rPr>
          <w:rFonts w:eastAsia="Times New Roman" w:cstheme="minorHAnsi"/>
          <w:lang w:eastAsia="es-AR"/>
        </w:rPr>
        <w:t xml:space="preserve">protagonismo </w:t>
      </w:r>
      <w:r>
        <w:rPr>
          <w:rFonts w:eastAsia="Times New Roman" w:cstheme="minorHAnsi"/>
          <w:lang w:eastAsia="es-AR"/>
        </w:rPr>
        <w:t xml:space="preserve">del </w:t>
      </w:r>
      <w:r w:rsidR="008F063D">
        <w:rPr>
          <w:rFonts w:eastAsia="Times New Roman" w:cstheme="minorHAnsi"/>
          <w:lang w:eastAsia="es-AR"/>
        </w:rPr>
        <w:t>F</w:t>
      </w:r>
      <w:r w:rsidR="002A4285" w:rsidRPr="002A4285">
        <w:rPr>
          <w:rFonts w:eastAsia="Times New Roman" w:cstheme="minorHAnsi"/>
          <w:lang w:eastAsia="es-AR"/>
        </w:rPr>
        <w:t xml:space="preserve">iscal dentro del proceso acusatorio es incompatible con una dependencia estructural del Poder Judicial. De allí que </w:t>
      </w:r>
      <w:r>
        <w:rPr>
          <w:rFonts w:eastAsia="Times New Roman" w:cstheme="minorHAnsi"/>
          <w:lang w:eastAsia="es-AR"/>
        </w:rPr>
        <w:t xml:space="preserve">es necesario un </w:t>
      </w:r>
      <w:r w:rsidR="002A4285" w:rsidRPr="002A4285">
        <w:rPr>
          <w:rFonts w:eastAsia="Times New Roman" w:cstheme="minorHAnsi"/>
          <w:lang w:eastAsia="es-AR"/>
        </w:rPr>
        <w:t>análisis profundo, para garantizar</w:t>
      </w:r>
      <w:r w:rsidR="00581831">
        <w:rPr>
          <w:rFonts w:eastAsia="Times New Roman" w:cstheme="minorHAnsi"/>
          <w:lang w:eastAsia="es-AR"/>
        </w:rPr>
        <w:t xml:space="preserve"> su</w:t>
      </w:r>
      <w:r w:rsidR="002A4285" w:rsidRPr="002A4285">
        <w:rPr>
          <w:rFonts w:eastAsia="Times New Roman" w:cstheme="minorHAnsi"/>
          <w:lang w:eastAsia="es-AR"/>
        </w:rPr>
        <w:t xml:space="preserve"> independencia frente a los </w:t>
      </w:r>
      <w:r w:rsidR="008F063D">
        <w:rPr>
          <w:rFonts w:eastAsia="Times New Roman" w:cstheme="minorHAnsi"/>
          <w:lang w:eastAsia="es-AR"/>
        </w:rPr>
        <w:t>J</w:t>
      </w:r>
      <w:r w:rsidR="002A4285" w:rsidRPr="002A4285">
        <w:rPr>
          <w:rFonts w:eastAsia="Times New Roman" w:cstheme="minorHAnsi"/>
          <w:lang w:eastAsia="es-AR"/>
        </w:rPr>
        <w:t>ueces</w:t>
      </w:r>
      <w:r>
        <w:rPr>
          <w:rFonts w:eastAsia="Times New Roman" w:cstheme="minorHAnsi"/>
          <w:lang w:eastAsia="es-AR"/>
        </w:rPr>
        <w:t>,</w:t>
      </w:r>
      <w:r w:rsidR="002A4285" w:rsidRPr="002A4285">
        <w:rPr>
          <w:rFonts w:eastAsia="Times New Roman" w:cstheme="minorHAnsi"/>
          <w:lang w:eastAsia="es-AR"/>
        </w:rPr>
        <w:t xml:space="preserve"> y a la vez su responsabilidad como motor del proceso penal.</w:t>
      </w:r>
    </w:p>
    <w:p w14:paraId="507235BC" w14:textId="01D16E9E" w:rsidR="002A4285" w:rsidRPr="002A4285" w:rsidRDefault="002A4285" w:rsidP="006F1FA9">
      <w:pPr>
        <w:spacing w:line="480" w:lineRule="auto"/>
        <w:jc w:val="both"/>
        <w:rPr>
          <w:rFonts w:eastAsia="Times New Roman" w:cstheme="minorHAnsi"/>
          <w:lang w:eastAsia="es-AR"/>
        </w:rPr>
      </w:pPr>
      <w:r w:rsidRPr="002A4285">
        <w:rPr>
          <w:rFonts w:eastAsia="Times New Roman" w:cstheme="minorHAnsi"/>
          <w:lang w:eastAsia="es-AR"/>
        </w:rPr>
        <w:lastRenderedPageBreak/>
        <w:t>Superar la ambigüedad implica dotar al MPF de una autonomía real</w:t>
      </w:r>
      <w:r w:rsidR="000945FF">
        <w:rPr>
          <w:rFonts w:eastAsia="Times New Roman" w:cstheme="minorHAnsi"/>
          <w:lang w:eastAsia="es-AR"/>
        </w:rPr>
        <w:t>,</w:t>
      </w:r>
      <w:r w:rsidR="008032F1">
        <w:rPr>
          <w:rFonts w:eastAsia="Times New Roman" w:cstheme="minorHAnsi"/>
          <w:lang w:eastAsia="es-AR"/>
        </w:rPr>
        <w:t xml:space="preserve"> no</w:t>
      </w:r>
      <w:r w:rsidRPr="002A4285">
        <w:rPr>
          <w:rFonts w:eastAsia="Times New Roman" w:cstheme="minorHAnsi"/>
          <w:lang w:eastAsia="es-AR"/>
        </w:rPr>
        <w:t xml:space="preserve"> solo autarquía presupuestaria, sino también libertad para definir y ejecutar políticas criminales, en interacción con el Poder Ejecutivo</w:t>
      </w:r>
      <w:r w:rsidR="00C616B6">
        <w:rPr>
          <w:rFonts w:eastAsia="Times New Roman" w:cstheme="minorHAnsi"/>
          <w:lang w:eastAsia="es-AR"/>
        </w:rPr>
        <w:t xml:space="preserve"> </w:t>
      </w:r>
      <w:r w:rsidR="00C61F0D">
        <w:rPr>
          <w:rFonts w:eastAsia="Times New Roman" w:cstheme="minorHAnsi"/>
          <w:lang w:eastAsia="es-AR"/>
        </w:rPr>
        <w:t>para</w:t>
      </w:r>
      <w:r w:rsidR="00C616B6" w:rsidRPr="00332267">
        <w:rPr>
          <w:rFonts w:cstheme="minorHAnsi"/>
          <w:color w:val="333333"/>
        </w:rPr>
        <w:t xml:space="preserve"> a </w:t>
      </w:r>
      <w:r w:rsidR="008032F1">
        <w:rPr>
          <w:rFonts w:cstheme="minorHAnsi"/>
          <w:color w:val="333333"/>
        </w:rPr>
        <w:t>su diseño</w:t>
      </w:r>
      <w:r w:rsidR="00C61F0D">
        <w:rPr>
          <w:rFonts w:cstheme="minorHAnsi"/>
          <w:color w:val="333333"/>
        </w:rPr>
        <w:t xml:space="preserve">, y </w:t>
      </w:r>
      <w:r w:rsidR="004E70B7">
        <w:rPr>
          <w:rFonts w:cstheme="minorHAnsi"/>
          <w:color w:val="333333"/>
        </w:rPr>
        <w:t>con el</w:t>
      </w:r>
      <w:r w:rsidR="00C61F0D">
        <w:rPr>
          <w:rFonts w:cstheme="minorHAnsi"/>
          <w:color w:val="333333"/>
        </w:rPr>
        <w:t xml:space="preserve"> Judicial respecto del procedimiento</w:t>
      </w:r>
      <w:r w:rsidRPr="002A4285">
        <w:rPr>
          <w:rFonts w:eastAsia="Times New Roman" w:cstheme="minorHAnsi"/>
          <w:lang w:eastAsia="es-AR"/>
        </w:rPr>
        <w:t xml:space="preserve">. Asimismo, requiere capacitación específica </w:t>
      </w:r>
      <w:r w:rsidR="00C61F0D">
        <w:rPr>
          <w:rFonts w:eastAsia="Times New Roman" w:cstheme="minorHAnsi"/>
          <w:lang w:eastAsia="es-AR"/>
        </w:rPr>
        <w:t>de</w:t>
      </w:r>
      <w:r w:rsidRPr="002A4285">
        <w:rPr>
          <w:rFonts w:eastAsia="Times New Roman" w:cstheme="minorHAnsi"/>
          <w:lang w:eastAsia="es-AR"/>
        </w:rPr>
        <w:t xml:space="preserve"> </w:t>
      </w:r>
      <w:r w:rsidR="004E70B7">
        <w:rPr>
          <w:rFonts w:eastAsia="Times New Roman" w:cstheme="minorHAnsi"/>
          <w:lang w:eastAsia="es-AR"/>
        </w:rPr>
        <w:t>f</w:t>
      </w:r>
      <w:r w:rsidRPr="002A4285">
        <w:rPr>
          <w:rFonts w:eastAsia="Times New Roman" w:cstheme="minorHAnsi"/>
          <w:lang w:eastAsia="es-AR"/>
        </w:rPr>
        <w:t>iscales, separada de la formación jurisdiccional, con el fin de consolidar su identidad funcional</w:t>
      </w:r>
      <w:r w:rsidR="00C616B6">
        <w:rPr>
          <w:rFonts w:eastAsia="Times New Roman" w:cstheme="minorHAnsi"/>
          <w:lang w:eastAsia="es-AR"/>
        </w:rPr>
        <w:t xml:space="preserve"> emancipando</w:t>
      </w:r>
      <w:r w:rsidR="00C616B6" w:rsidRPr="00332267">
        <w:rPr>
          <w:rFonts w:cstheme="minorHAnsi"/>
          <w:color w:val="333333"/>
        </w:rPr>
        <w:t xml:space="preserve"> a los </w:t>
      </w:r>
      <w:r w:rsidR="00C61F0D">
        <w:rPr>
          <w:rFonts w:cstheme="minorHAnsi"/>
          <w:color w:val="333333"/>
        </w:rPr>
        <w:t>suyos</w:t>
      </w:r>
      <w:r w:rsidR="00C616B6" w:rsidRPr="00332267">
        <w:rPr>
          <w:rFonts w:cstheme="minorHAnsi"/>
          <w:color w:val="333333"/>
        </w:rPr>
        <w:t xml:space="preserve"> de la jurisdiccionalidad de su </w:t>
      </w:r>
      <w:r w:rsidR="008032F1" w:rsidRPr="000945FF">
        <w:rPr>
          <w:rFonts w:cstheme="minorHAnsi"/>
          <w:i/>
          <w:iCs/>
          <w:color w:val="333333"/>
        </w:rPr>
        <w:t>“</w:t>
      </w:r>
      <w:r w:rsidR="00C616B6" w:rsidRPr="000945FF">
        <w:rPr>
          <w:rFonts w:cstheme="minorHAnsi"/>
          <w:i/>
          <w:iCs/>
          <w:color w:val="333333"/>
        </w:rPr>
        <w:t>status</w:t>
      </w:r>
      <w:r w:rsidR="008032F1" w:rsidRPr="000945FF">
        <w:rPr>
          <w:rFonts w:cstheme="minorHAnsi"/>
          <w:i/>
          <w:iCs/>
          <w:color w:val="333333"/>
        </w:rPr>
        <w:t>”</w:t>
      </w:r>
      <w:r w:rsidRPr="002A4285">
        <w:rPr>
          <w:rFonts w:eastAsia="Times New Roman" w:cstheme="minorHAnsi"/>
          <w:i/>
          <w:iCs/>
          <w:lang w:eastAsia="es-AR"/>
        </w:rPr>
        <w:t>.</w:t>
      </w:r>
    </w:p>
    <w:p w14:paraId="48844915" w14:textId="705DFB9A" w:rsidR="002A4285" w:rsidRPr="002A4285" w:rsidRDefault="002A4285" w:rsidP="006F1FA9">
      <w:pPr>
        <w:spacing w:before="100" w:beforeAutospacing="1" w:after="100" w:afterAutospacing="1" w:line="480" w:lineRule="auto"/>
        <w:jc w:val="both"/>
        <w:rPr>
          <w:rFonts w:eastAsia="Times New Roman" w:cstheme="minorHAnsi"/>
          <w:lang w:eastAsia="es-AR"/>
        </w:rPr>
      </w:pPr>
      <w:r w:rsidRPr="002A4285">
        <w:rPr>
          <w:rFonts w:eastAsia="Times New Roman" w:cstheme="minorHAnsi"/>
          <w:lang w:eastAsia="es-AR"/>
        </w:rPr>
        <w:t>En Río Negro, se viene desarrollando una doctrina judicial orientada a fortalecer esta separación</w:t>
      </w:r>
      <w:r w:rsidR="008032F1">
        <w:rPr>
          <w:rFonts w:eastAsia="Times New Roman" w:cstheme="minorHAnsi"/>
          <w:lang w:eastAsia="es-AR"/>
        </w:rPr>
        <w:t>, más allá de que</w:t>
      </w:r>
      <w:r w:rsidRPr="002A4285">
        <w:rPr>
          <w:rFonts w:eastAsia="Times New Roman" w:cstheme="minorHAnsi"/>
          <w:lang w:eastAsia="es-AR"/>
        </w:rPr>
        <w:t xml:space="preserve"> la tensión persiste entre lo que establece la Constitución Nacional y l</w:t>
      </w:r>
      <w:r w:rsidR="008032F1">
        <w:rPr>
          <w:rFonts w:eastAsia="Times New Roman" w:cstheme="minorHAnsi"/>
          <w:lang w:eastAsia="es-AR"/>
        </w:rPr>
        <w:t xml:space="preserve">a </w:t>
      </w:r>
      <w:r w:rsidR="00A02AA9">
        <w:rPr>
          <w:rFonts w:eastAsia="Times New Roman" w:cstheme="minorHAnsi"/>
          <w:lang w:eastAsia="es-AR"/>
        </w:rPr>
        <w:t>P</w:t>
      </w:r>
      <w:r w:rsidR="008032F1">
        <w:rPr>
          <w:rFonts w:eastAsia="Times New Roman" w:cstheme="minorHAnsi"/>
          <w:lang w:eastAsia="es-AR"/>
        </w:rPr>
        <w:t>rovincial</w:t>
      </w:r>
      <w:r w:rsidRPr="002A4285">
        <w:rPr>
          <w:rFonts w:eastAsia="Times New Roman" w:cstheme="minorHAnsi"/>
          <w:lang w:eastAsia="es-AR"/>
        </w:rPr>
        <w:t xml:space="preserve">. El </w:t>
      </w:r>
      <w:r w:rsidR="008032F1">
        <w:rPr>
          <w:rFonts w:eastAsia="Times New Roman" w:cstheme="minorHAnsi"/>
          <w:lang w:eastAsia="es-AR"/>
        </w:rPr>
        <w:t>carozo del asunto</w:t>
      </w:r>
      <w:r w:rsidRPr="002A4285">
        <w:rPr>
          <w:rFonts w:eastAsia="Times New Roman" w:cstheme="minorHAnsi"/>
          <w:lang w:eastAsia="es-AR"/>
        </w:rPr>
        <w:t xml:space="preserve"> radica en circunscribir claramente las potestades de cada sujeto procesal </w:t>
      </w:r>
      <w:r w:rsidR="008032F1">
        <w:rPr>
          <w:rFonts w:eastAsia="Times New Roman" w:cstheme="minorHAnsi"/>
          <w:lang w:eastAsia="es-AR"/>
        </w:rPr>
        <w:t>-</w:t>
      </w:r>
      <w:r w:rsidRPr="002A4285">
        <w:rPr>
          <w:rFonts w:eastAsia="Times New Roman" w:cstheme="minorHAnsi"/>
          <w:lang w:eastAsia="es-AR"/>
        </w:rPr>
        <w:t>jueces y fiscales</w:t>
      </w:r>
      <w:r w:rsidR="008032F1">
        <w:rPr>
          <w:rFonts w:eastAsia="Times New Roman" w:cstheme="minorHAnsi"/>
          <w:lang w:eastAsia="es-AR"/>
        </w:rPr>
        <w:t>-;</w:t>
      </w:r>
      <w:r w:rsidRPr="002A4285">
        <w:rPr>
          <w:rFonts w:eastAsia="Times New Roman" w:cstheme="minorHAnsi"/>
          <w:lang w:eastAsia="es-AR"/>
        </w:rPr>
        <w:t xml:space="preserve"> respetar su independencia</w:t>
      </w:r>
      <w:r w:rsidR="008032F1">
        <w:rPr>
          <w:rFonts w:eastAsia="Times New Roman" w:cstheme="minorHAnsi"/>
          <w:lang w:eastAsia="es-AR"/>
        </w:rPr>
        <w:t xml:space="preserve">, </w:t>
      </w:r>
      <w:r w:rsidR="008032F1" w:rsidRPr="00332267">
        <w:rPr>
          <w:rFonts w:cstheme="minorHAnsi"/>
          <w:color w:val="333333"/>
        </w:rPr>
        <w:t>sus límites</w:t>
      </w:r>
      <w:r w:rsidR="008032F1">
        <w:rPr>
          <w:rFonts w:cstheme="minorHAnsi"/>
          <w:color w:val="333333"/>
        </w:rPr>
        <w:t xml:space="preserve"> e</w:t>
      </w:r>
      <w:r w:rsidR="008032F1" w:rsidRPr="00332267">
        <w:rPr>
          <w:rFonts w:cstheme="minorHAnsi"/>
          <w:color w:val="333333"/>
        </w:rPr>
        <w:t xml:space="preserve"> implicancias en orden a las potestades que a cada uno le ha otorgado el legislador originario, con la consiguiente reglamentación ritual.</w:t>
      </w:r>
    </w:p>
    <w:p w14:paraId="0284D595" w14:textId="3CE48567" w:rsidR="008032F1" w:rsidRDefault="002A4285" w:rsidP="006F1FA9">
      <w:pPr>
        <w:spacing w:line="480" w:lineRule="auto"/>
        <w:jc w:val="both"/>
        <w:rPr>
          <w:rFonts w:cstheme="minorHAnsi"/>
          <w:color w:val="333333"/>
        </w:rPr>
      </w:pPr>
      <w:r w:rsidRPr="002A4285">
        <w:rPr>
          <w:rFonts w:eastAsia="Times New Roman" w:cstheme="minorHAnsi"/>
          <w:lang w:eastAsia="es-AR"/>
        </w:rPr>
        <w:t>El MPF no puede ser reducido a un engranaje más del aparato estatal. Su rol como garante de la legalidad y acusador público requiere un espacio institucional propio y delimitado, libre de interferencias. Así se consolida</w:t>
      </w:r>
      <w:r w:rsidR="008032F1">
        <w:rPr>
          <w:rFonts w:eastAsia="Times New Roman" w:cstheme="minorHAnsi"/>
          <w:lang w:eastAsia="es-AR"/>
        </w:rPr>
        <w:t>rá</w:t>
      </w:r>
      <w:r w:rsidRPr="002A4285">
        <w:rPr>
          <w:rFonts w:eastAsia="Times New Roman" w:cstheme="minorHAnsi"/>
          <w:lang w:eastAsia="es-AR"/>
        </w:rPr>
        <w:t xml:space="preserve"> un proceso penal verdaderamente acusatorio, donde el </w:t>
      </w:r>
      <w:r w:rsidR="00C61F0D">
        <w:rPr>
          <w:rFonts w:eastAsia="Times New Roman" w:cstheme="minorHAnsi"/>
          <w:lang w:eastAsia="es-AR"/>
        </w:rPr>
        <w:t>F</w:t>
      </w:r>
      <w:r w:rsidRPr="002A4285">
        <w:rPr>
          <w:rFonts w:eastAsia="Times New Roman" w:cstheme="minorHAnsi"/>
          <w:lang w:eastAsia="es-AR"/>
        </w:rPr>
        <w:t>iscal actú</w:t>
      </w:r>
      <w:r w:rsidR="008032F1">
        <w:rPr>
          <w:rFonts w:eastAsia="Times New Roman" w:cstheme="minorHAnsi"/>
          <w:lang w:eastAsia="es-AR"/>
        </w:rPr>
        <w:t>e</w:t>
      </w:r>
      <w:r w:rsidRPr="002A4285">
        <w:rPr>
          <w:rFonts w:eastAsia="Times New Roman" w:cstheme="minorHAnsi"/>
          <w:lang w:eastAsia="es-AR"/>
        </w:rPr>
        <w:t xml:space="preserve"> con autonomía, y el </w:t>
      </w:r>
      <w:r w:rsidR="00C61F0D">
        <w:rPr>
          <w:rFonts w:eastAsia="Times New Roman" w:cstheme="minorHAnsi"/>
          <w:lang w:eastAsia="es-AR"/>
        </w:rPr>
        <w:t>J</w:t>
      </w:r>
      <w:r w:rsidRPr="002A4285">
        <w:rPr>
          <w:rFonts w:eastAsia="Times New Roman" w:cstheme="minorHAnsi"/>
          <w:lang w:eastAsia="es-AR"/>
        </w:rPr>
        <w:t xml:space="preserve">uez </w:t>
      </w:r>
      <w:r w:rsidR="009A5BE9">
        <w:rPr>
          <w:rFonts w:eastAsia="Times New Roman" w:cstheme="minorHAnsi"/>
          <w:lang w:eastAsia="es-AR"/>
        </w:rPr>
        <w:t>sea independiente e impartial</w:t>
      </w:r>
      <w:r w:rsidRPr="002A4285">
        <w:rPr>
          <w:rFonts w:eastAsia="Times New Roman" w:cstheme="minorHAnsi"/>
          <w:lang w:eastAsia="es-AR"/>
        </w:rPr>
        <w:t>.</w:t>
      </w:r>
      <w:r w:rsidR="008032F1">
        <w:rPr>
          <w:rFonts w:eastAsia="Times New Roman" w:cstheme="minorHAnsi"/>
          <w:lang w:eastAsia="es-AR"/>
        </w:rPr>
        <w:t xml:space="preserve"> Ello permitir</w:t>
      </w:r>
      <w:r w:rsidR="009A5BE9">
        <w:rPr>
          <w:rFonts w:eastAsia="Times New Roman" w:cstheme="minorHAnsi"/>
          <w:lang w:eastAsia="es-AR"/>
        </w:rPr>
        <w:t>á</w:t>
      </w:r>
      <w:r w:rsidR="008032F1">
        <w:rPr>
          <w:rFonts w:eastAsia="Times New Roman" w:cstheme="minorHAnsi"/>
          <w:lang w:eastAsia="es-AR"/>
        </w:rPr>
        <w:t xml:space="preserve"> </w:t>
      </w:r>
      <w:r w:rsidR="008032F1" w:rsidRPr="00332267">
        <w:rPr>
          <w:rFonts w:cstheme="minorHAnsi"/>
          <w:color w:val="333333"/>
        </w:rPr>
        <w:t>avizorar el sentido y alcance de su actividad, y</w:t>
      </w:r>
      <w:r w:rsidR="00C61F0D">
        <w:rPr>
          <w:rFonts w:cstheme="minorHAnsi"/>
          <w:color w:val="333333"/>
        </w:rPr>
        <w:t>,</w:t>
      </w:r>
      <w:r w:rsidR="008032F1" w:rsidRPr="00332267">
        <w:rPr>
          <w:rFonts w:cstheme="minorHAnsi"/>
          <w:color w:val="333333"/>
        </w:rPr>
        <w:t xml:space="preserve"> por ende</w:t>
      </w:r>
      <w:r w:rsidR="008032F1">
        <w:rPr>
          <w:rFonts w:cstheme="minorHAnsi"/>
          <w:color w:val="333333"/>
        </w:rPr>
        <w:t>,</w:t>
      </w:r>
      <w:r w:rsidR="008032F1" w:rsidRPr="00332267">
        <w:rPr>
          <w:rFonts w:cstheme="minorHAnsi"/>
          <w:color w:val="333333"/>
        </w:rPr>
        <w:t xml:space="preserve"> </w:t>
      </w:r>
      <w:r w:rsidR="008032F1">
        <w:rPr>
          <w:rFonts w:cstheme="minorHAnsi"/>
          <w:color w:val="333333"/>
        </w:rPr>
        <w:t>su</w:t>
      </w:r>
      <w:r w:rsidR="008032F1" w:rsidRPr="00332267">
        <w:rPr>
          <w:rFonts w:cstheme="minorHAnsi"/>
          <w:color w:val="333333"/>
        </w:rPr>
        <w:t xml:space="preserve"> ubicación</w:t>
      </w:r>
      <w:r w:rsidR="009A5BE9">
        <w:rPr>
          <w:rFonts w:cstheme="minorHAnsi"/>
          <w:color w:val="333333"/>
        </w:rPr>
        <w:t xml:space="preserve"> </w:t>
      </w:r>
      <w:r w:rsidR="00CF6619">
        <w:rPr>
          <w:rFonts w:cstheme="minorHAnsi"/>
          <w:color w:val="333333"/>
        </w:rPr>
        <w:t xml:space="preserve">verdaderamente </w:t>
      </w:r>
      <w:r w:rsidR="009A5BE9">
        <w:rPr>
          <w:rFonts w:cstheme="minorHAnsi"/>
          <w:color w:val="333333"/>
        </w:rPr>
        <w:t>independentista</w:t>
      </w:r>
      <w:r w:rsidR="00C61F0D">
        <w:rPr>
          <w:rFonts w:cstheme="minorHAnsi"/>
          <w:color w:val="333333"/>
        </w:rPr>
        <w:t xml:space="preserve"> (art. 120 CN)</w:t>
      </w:r>
      <w:r w:rsidR="008032F1" w:rsidRPr="00332267">
        <w:rPr>
          <w:rFonts w:cstheme="minorHAnsi"/>
          <w:color w:val="333333"/>
        </w:rPr>
        <w:t>.</w:t>
      </w:r>
    </w:p>
    <w:p w14:paraId="77AD175D" w14:textId="5A5DDDF0" w:rsidR="008032F1" w:rsidRPr="00C61F0D" w:rsidRDefault="008032F1" w:rsidP="006F1FA9">
      <w:pPr>
        <w:spacing w:line="480" w:lineRule="auto"/>
        <w:jc w:val="both"/>
        <w:rPr>
          <w:rFonts w:cstheme="minorHAnsi"/>
        </w:rPr>
      </w:pPr>
      <w:r w:rsidRPr="00332267">
        <w:rPr>
          <w:rFonts w:cstheme="minorHAnsi"/>
          <w:color w:val="333333"/>
        </w:rPr>
        <w:t xml:space="preserve">Va de suyo que, si el </w:t>
      </w:r>
      <w:r>
        <w:rPr>
          <w:rFonts w:cstheme="minorHAnsi"/>
          <w:color w:val="333333"/>
        </w:rPr>
        <w:t>MPF</w:t>
      </w:r>
      <w:r w:rsidRPr="00332267">
        <w:rPr>
          <w:rFonts w:cstheme="minorHAnsi"/>
          <w:color w:val="333333"/>
        </w:rPr>
        <w:t xml:space="preserve"> tiene la potestad de excitar y promover la acción penal pública para llegar a juicio y </w:t>
      </w:r>
      <w:r>
        <w:rPr>
          <w:rFonts w:cstheme="minorHAnsi"/>
          <w:color w:val="333333"/>
        </w:rPr>
        <w:t>proyectar</w:t>
      </w:r>
      <w:r w:rsidRPr="00332267">
        <w:rPr>
          <w:rFonts w:cstheme="minorHAnsi"/>
          <w:color w:val="333333"/>
        </w:rPr>
        <w:t xml:space="preserve"> </w:t>
      </w:r>
      <w:r w:rsidR="00C61F0D">
        <w:rPr>
          <w:rFonts w:cstheme="minorHAnsi"/>
          <w:color w:val="333333"/>
        </w:rPr>
        <w:t xml:space="preserve">una </w:t>
      </w:r>
      <w:r w:rsidRPr="00332267">
        <w:rPr>
          <w:rFonts w:cstheme="minorHAnsi"/>
          <w:color w:val="333333"/>
        </w:rPr>
        <w:t xml:space="preserve">sentencia, tal decisión le es exclusiva y privativa, </w:t>
      </w:r>
      <w:r>
        <w:rPr>
          <w:rFonts w:cstheme="minorHAnsi"/>
          <w:color w:val="333333"/>
        </w:rPr>
        <w:t>pues en él</w:t>
      </w:r>
      <w:r w:rsidRPr="00332267">
        <w:rPr>
          <w:rFonts w:cstheme="minorHAnsi"/>
          <w:color w:val="333333"/>
        </w:rPr>
        <w:t xml:space="preserve"> se ha depositado la potestad de su ejercicio.</w:t>
      </w:r>
      <w:r w:rsidR="008F7D98">
        <w:rPr>
          <w:rFonts w:cstheme="minorHAnsi"/>
          <w:color w:val="333333"/>
        </w:rPr>
        <w:t xml:space="preserve"> </w:t>
      </w:r>
      <w:r w:rsidRPr="00332267">
        <w:rPr>
          <w:rFonts w:cstheme="minorHAnsi"/>
        </w:rPr>
        <w:t xml:space="preserve">Es decir, no se puede soslayar el rol central del Fiscal, </w:t>
      </w:r>
      <w:r w:rsidR="008F7D98">
        <w:rPr>
          <w:rFonts w:cstheme="minorHAnsi"/>
        </w:rPr>
        <w:t>reconociéndole</w:t>
      </w:r>
      <w:r w:rsidRPr="00332267">
        <w:rPr>
          <w:rFonts w:cstheme="minorHAnsi"/>
        </w:rPr>
        <w:t xml:space="preserve"> “</w:t>
      </w:r>
      <w:r w:rsidRPr="000945FF">
        <w:rPr>
          <w:rFonts w:cstheme="minorHAnsi"/>
          <w:i/>
          <w:iCs/>
        </w:rPr>
        <w:t>el necesario margen de amplitud para el cumplimiento de las funciones persecutorias</w:t>
      </w:r>
      <w:r w:rsidRPr="00332267">
        <w:rPr>
          <w:rFonts w:cstheme="minorHAnsi"/>
        </w:rPr>
        <w:t>"</w:t>
      </w:r>
      <w:r w:rsidRPr="00332267">
        <w:rPr>
          <w:rStyle w:val="Refdenotaalpie"/>
          <w:rFonts w:cstheme="minorHAnsi"/>
        </w:rPr>
        <w:footnoteReference w:id="10"/>
      </w:r>
      <w:r w:rsidR="00C2432D">
        <w:rPr>
          <w:rFonts w:cstheme="minorHAnsi"/>
        </w:rPr>
        <w:t>,</w:t>
      </w:r>
      <w:r w:rsidR="00C61F0D">
        <w:rPr>
          <w:rFonts w:cstheme="minorHAnsi"/>
        </w:rPr>
        <w:t xml:space="preserve"> y no acusar sin elementos de juicio válidos, ineficaces para sustentar requerimientos fundados</w:t>
      </w:r>
      <w:r w:rsidR="00C61F0D">
        <w:rPr>
          <w:rStyle w:val="Refdenotaalpie"/>
          <w:rFonts w:cstheme="minorHAnsi"/>
        </w:rPr>
        <w:footnoteReference w:id="11"/>
      </w:r>
      <w:r w:rsidR="00C61F0D">
        <w:rPr>
          <w:rFonts w:cstheme="minorHAnsi"/>
        </w:rPr>
        <w:t>.</w:t>
      </w:r>
    </w:p>
    <w:p w14:paraId="6378FF82" w14:textId="138C69F9" w:rsidR="002A4285" w:rsidRPr="002A4285" w:rsidRDefault="00581831" w:rsidP="006F1FA9">
      <w:pPr>
        <w:spacing w:line="480" w:lineRule="auto"/>
        <w:jc w:val="both"/>
        <w:rPr>
          <w:rFonts w:eastAsia="Times New Roman" w:cstheme="minorHAnsi"/>
          <w:lang w:eastAsia="es-AR"/>
        </w:rPr>
      </w:pPr>
      <w:r>
        <w:rPr>
          <w:rFonts w:eastAsia="Times New Roman" w:cstheme="minorHAnsi"/>
          <w:lang w:eastAsia="es-AR"/>
        </w:rPr>
        <w:lastRenderedPageBreak/>
        <w:t>Como objetivo, y r</w:t>
      </w:r>
      <w:r w:rsidR="008F7D98">
        <w:rPr>
          <w:rFonts w:eastAsia="Times New Roman" w:cstheme="minorHAnsi"/>
          <w:lang w:eastAsia="es-AR"/>
        </w:rPr>
        <w:t>ecordando a</w:t>
      </w:r>
      <w:r w:rsidR="002A4285" w:rsidRPr="002A4285">
        <w:rPr>
          <w:rFonts w:eastAsia="Times New Roman" w:cstheme="minorHAnsi"/>
          <w:lang w:eastAsia="es-AR"/>
        </w:rPr>
        <w:t xml:space="preserve"> Oscar Pandolfi</w:t>
      </w:r>
      <w:r w:rsidR="008F7D98">
        <w:rPr>
          <w:rStyle w:val="Refdenotaalpie"/>
          <w:rFonts w:eastAsia="Times New Roman" w:cstheme="minorHAnsi"/>
          <w:lang w:eastAsia="es-AR"/>
        </w:rPr>
        <w:footnoteReference w:id="12"/>
      </w:r>
      <w:r w:rsidR="002A4285" w:rsidRPr="002A4285">
        <w:rPr>
          <w:rFonts w:eastAsia="Times New Roman" w:cstheme="minorHAnsi"/>
          <w:lang w:eastAsia="es-AR"/>
        </w:rPr>
        <w:t xml:space="preserve">, debemos revisar </w:t>
      </w:r>
      <w:r>
        <w:rPr>
          <w:rFonts w:eastAsia="Times New Roman" w:cstheme="minorHAnsi"/>
          <w:lang w:eastAsia="es-AR"/>
        </w:rPr>
        <w:t>las</w:t>
      </w:r>
      <w:r w:rsidR="002A4285" w:rsidRPr="002A4285">
        <w:rPr>
          <w:rFonts w:eastAsia="Times New Roman" w:cstheme="minorHAnsi"/>
          <w:lang w:eastAsia="es-AR"/>
        </w:rPr>
        <w:t xml:space="preserve"> convicciones más profundas sobre los roles en el proceso penal. No se trata de </w:t>
      </w:r>
      <w:r w:rsidR="00C61F0D">
        <w:rPr>
          <w:rFonts w:eastAsia="Times New Roman" w:cstheme="minorHAnsi"/>
          <w:lang w:eastAsia="es-AR"/>
        </w:rPr>
        <w:t xml:space="preserve">Maestros, </w:t>
      </w:r>
      <w:r w:rsidR="002A4285" w:rsidRPr="002A4285">
        <w:rPr>
          <w:rFonts w:eastAsia="Times New Roman" w:cstheme="minorHAnsi"/>
          <w:lang w:eastAsia="es-AR"/>
        </w:rPr>
        <w:t>héroes</w:t>
      </w:r>
      <w:r w:rsidR="006002CB">
        <w:rPr>
          <w:rFonts w:eastAsia="Times New Roman" w:cstheme="minorHAnsi"/>
          <w:lang w:eastAsia="es-AR"/>
        </w:rPr>
        <w:t>,</w:t>
      </w:r>
      <w:r w:rsidR="002A4285" w:rsidRPr="002A4285">
        <w:rPr>
          <w:rFonts w:eastAsia="Times New Roman" w:cstheme="minorHAnsi"/>
          <w:lang w:eastAsia="es-AR"/>
        </w:rPr>
        <w:t xml:space="preserve"> ni sacerdotes de la ley, sino de operadores con responsabilidades jurídicas, políticas y éticas bien definidas. Superar la ambigüedad estructural del MPF es un paso esencial para dejar atrás vestigios inquisitivos y avanzar hacia una justicia penal transparente, eficaz y respetuosa de los derechos fundamentales.</w:t>
      </w:r>
    </w:p>
    <w:p w14:paraId="33EF1C8F" w14:textId="60983FD8" w:rsidR="002A4285" w:rsidRDefault="002A4285" w:rsidP="006F1FA9">
      <w:pPr>
        <w:spacing w:before="100" w:beforeAutospacing="1" w:after="100" w:afterAutospacing="1" w:line="480" w:lineRule="auto"/>
        <w:jc w:val="both"/>
        <w:rPr>
          <w:rFonts w:eastAsia="Times New Roman" w:cstheme="minorHAnsi"/>
          <w:color w:val="001D35"/>
          <w:lang w:eastAsia="es-AR"/>
        </w:rPr>
      </w:pPr>
      <w:r w:rsidRPr="002A4285">
        <w:rPr>
          <w:rFonts w:eastAsia="Times New Roman" w:cstheme="minorHAnsi"/>
          <w:lang w:eastAsia="es-AR"/>
        </w:rPr>
        <w:t xml:space="preserve">En definitiva, si se pretende concluir seriamente los procesos de reforma judicial y abandonar agendas impuestas, es necesario encarar una transformación organizacional </w:t>
      </w:r>
      <w:r w:rsidR="009D15D0">
        <w:rPr>
          <w:rFonts w:eastAsia="Times New Roman" w:cstheme="minorHAnsi"/>
          <w:lang w:eastAsia="es-AR"/>
        </w:rPr>
        <w:t>real</w:t>
      </w:r>
      <w:r w:rsidRPr="002A4285">
        <w:rPr>
          <w:rFonts w:eastAsia="Times New Roman" w:cstheme="minorHAnsi"/>
          <w:lang w:eastAsia="es-AR"/>
        </w:rPr>
        <w:t>, donde el MPF abandone la ambigüedad de su ubicación institucional y asuma con claridad el liderazgo del proceso acusatorio moderno</w:t>
      </w:r>
      <w:r w:rsidR="008F7D98">
        <w:rPr>
          <w:rFonts w:eastAsia="Times New Roman" w:cstheme="minorHAnsi"/>
          <w:lang w:eastAsia="es-AR"/>
        </w:rPr>
        <w:t xml:space="preserve">, </w:t>
      </w:r>
      <w:r w:rsidR="00581831">
        <w:rPr>
          <w:rFonts w:eastAsia="Times New Roman" w:cstheme="minorHAnsi"/>
          <w:lang w:eastAsia="es-AR"/>
        </w:rPr>
        <w:t>tal como hizo Chile al reformar su Constitución</w:t>
      </w:r>
      <w:r w:rsidR="009D15D0">
        <w:rPr>
          <w:rFonts w:eastAsia="Times New Roman" w:cstheme="minorHAnsi"/>
          <w:lang w:eastAsia="es-AR"/>
        </w:rPr>
        <w:t xml:space="preserve"> en 1997.</w:t>
      </w:r>
      <w:r w:rsidR="00581831">
        <w:rPr>
          <w:rFonts w:eastAsia="Times New Roman" w:cstheme="minorHAnsi"/>
          <w:lang w:eastAsia="es-AR"/>
        </w:rPr>
        <w:t xml:space="preserve"> </w:t>
      </w:r>
    </w:p>
    <w:p w14:paraId="15B5D20B" w14:textId="20FD65EE" w:rsidR="00C61F0D" w:rsidRDefault="008F7D98" w:rsidP="006F1FA9">
      <w:pPr>
        <w:spacing w:line="480" w:lineRule="auto"/>
        <w:jc w:val="both"/>
        <w:rPr>
          <w:rFonts w:eastAsia="Times New Roman" w:cstheme="minorHAnsi"/>
          <w:color w:val="001D35"/>
          <w:lang w:eastAsia="es-AR"/>
        </w:rPr>
      </w:pPr>
      <w:r>
        <w:rPr>
          <w:rFonts w:eastAsia="Times New Roman" w:cstheme="minorHAnsi"/>
          <w:color w:val="001D35"/>
          <w:lang w:eastAsia="es-AR"/>
        </w:rPr>
        <w:t xml:space="preserve">Así, lo primero que se debe abandonar son las ambigüedades de las cuales pareciera que el MPF no puede -¿o no quiere?- salir, pues en </w:t>
      </w:r>
      <w:r w:rsidR="009A5BE9">
        <w:rPr>
          <w:rFonts w:eastAsia="Times New Roman" w:cstheme="minorHAnsi"/>
          <w:color w:val="001D35"/>
          <w:lang w:eastAsia="es-AR"/>
        </w:rPr>
        <w:t>ese sitio</w:t>
      </w:r>
      <w:r>
        <w:rPr>
          <w:rFonts w:eastAsia="Times New Roman" w:cstheme="minorHAnsi"/>
          <w:color w:val="001D35"/>
          <w:lang w:eastAsia="es-AR"/>
        </w:rPr>
        <w:t xml:space="preserve"> siempre caerá vulnerable a los encantos de los Poderes clásicos, temblando al viento, </w:t>
      </w:r>
      <w:r w:rsidR="00816AA5">
        <w:rPr>
          <w:rFonts w:eastAsia="Times New Roman" w:cstheme="minorHAnsi"/>
          <w:color w:val="001D35"/>
          <w:lang w:eastAsia="es-AR"/>
        </w:rPr>
        <w:t xml:space="preserve">débil, </w:t>
      </w:r>
      <w:r>
        <w:rPr>
          <w:rFonts w:eastAsia="Times New Roman" w:cstheme="minorHAnsi"/>
          <w:color w:val="001D35"/>
          <w:lang w:eastAsia="es-AR"/>
        </w:rPr>
        <w:t>a la deriva en esas aguas, supuestamente, incontroladas</w:t>
      </w:r>
      <w:r w:rsidR="009A5BE9">
        <w:rPr>
          <w:rFonts w:eastAsia="Times New Roman" w:cstheme="minorHAnsi"/>
          <w:color w:val="001D35"/>
          <w:lang w:eastAsia="es-AR"/>
        </w:rPr>
        <w:t>;</w:t>
      </w:r>
      <w:r w:rsidR="00E974BF">
        <w:rPr>
          <w:rFonts w:eastAsia="Times New Roman" w:cstheme="minorHAnsi"/>
          <w:color w:val="001D35"/>
          <w:lang w:eastAsia="es-AR"/>
        </w:rPr>
        <w:t xml:space="preserve"> y ahí </w:t>
      </w:r>
      <w:r w:rsidR="009A5BE9">
        <w:rPr>
          <w:rFonts w:eastAsia="Times New Roman" w:cstheme="minorHAnsi"/>
          <w:color w:val="001D35"/>
          <w:lang w:eastAsia="es-AR"/>
        </w:rPr>
        <w:t xml:space="preserve"> nuevamente nos </w:t>
      </w:r>
      <w:r w:rsidR="00E974BF">
        <w:rPr>
          <w:rFonts w:eastAsia="Times New Roman" w:cstheme="minorHAnsi"/>
          <w:color w:val="001D35"/>
          <w:lang w:eastAsia="es-AR"/>
        </w:rPr>
        <w:t>pregunta</w:t>
      </w:r>
      <w:r w:rsidR="009A5BE9">
        <w:rPr>
          <w:rFonts w:eastAsia="Times New Roman" w:cstheme="minorHAnsi"/>
          <w:color w:val="001D35"/>
          <w:lang w:eastAsia="es-AR"/>
        </w:rPr>
        <w:t>m</w:t>
      </w:r>
      <w:r w:rsidR="00E974BF">
        <w:rPr>
          <w:rFonts w:eastAsia="Times New Roman" w:cstheme="minorHAnsi"/>
          <w:color w:val="001D35"/>
          <w:lang w:eastAsia="es-AR"/>
        </w:rPr>
        <w:t>os: ¿</w:t>
      </w:r>
      <w:r w:rsidR="009A5BE9">
        <w:rPr>
          <w:rFonts w:eastAsia="Times New Roman" w:cstheme="minorHAnsi"/>
          <w:color w:val="001D35"/>
          <w:lang w:eastAsia="es-AR"/>
        </w:rPr>
        <w:t>D</w:t>
      </w:r>
      <w:r w:rsidR="00E974BF">
        <w:rPr>
          <w:rFonts w:eastAsia="Times New Roman" w:cstheme="minorHAnsi"/>
          <w:color w:val="001D35"/>
          <w:lang w:eastAsia="es-AR"/>
        </w:rPr>
        <w:t>ónde se corresponde el MPF?</w:t>
      </w:r>
      <w:r>
        <w:rPr>
          <w:rFonts w:eastAsia="Times New Roman" w:cstheme="minorHAnsi"/>
          <w:color w:val="001D35"/>
          <w:lang w:eastAsia="es-AR"/>
        </w:rPr>
        <w:t xml:space="preserve"> </w:t>
      </w:r>
      <w:r w:rsidR="00946909">
        <w:rPr>
          <w:rFonts w:eastAsia="Times New Roman" w:cstheme="minorHAnsi"/>
          <w:color w:val="001D35"/>
          <w:lang w:eastAsia="es-AR"/>
        </w:rPr>
        <w:t>¿L</w:t>
      </w:r>
      <w:r w:rsidR="00946909" w:rsidRPr="00946909">
        <w:rPr>
          <w:rFonts w:eastAsia="Times New Roman" w:cstheme="minorHAnsi"/>
          <w:color w:val="001D35"/>
          <w:lang w:eastAsia="es-AR"/>
        </w:rPr>
        <w:t>a ambigüedad</w:t>
      </w:r>
      <w:r w:rsidR="00946909">
        <w:rPr>
          <w:rFonts w:eastAsia="Times New Roman" w:cstheme="minorHAnsi"/>
          <w:color w:val="001D35"/>
          <w:lang w:eastAsia="es-AR"/>
        </w:rPr>
        <w:t>, frustra su</w:t>
      </w:r>
      <w:r w:rsidR="00946909" w:rsidRPr="00946909">
        <w:rPr>
          <w:rFonts w:eastAsia="Times New Roman" w:cstheme="minorHAnsi"/>
          <w:color w:val="001D35"/>
          <w:lang w:eastAsia="es-AR"/>
        </w:rPr>
        <w:t xml:space="preserve"> imparcialidad? </w:t>
      </w:r>
      <w:r w:rsidR="00946909">
        <w:rPr>
          <w:rFonts w:eastAsia="Times New Roman" w:cstheme="minorHAnsi"/>
          <w:color w:val="001D35"/>
          <w:lang w:eastAsia="es-AR"/>
        </w:rPr>
        <w:t>¿Las fallas o yerros judiciales, responden a su estado ambiguo?</w:t>
      </w:r>
      <w:r w:rsidR="00816AA5">
        <w:rPr>
          <w:rFonts w:eastAsia="Times New Roman" w:cstheme="minorHAnsi"/>
          <w:color w:val="001D35"/>
          <w:lang w:eastAsia="es-AR"/>
        </w:rPr>
        <w:t xml:space="preserve"> ¿Cuál es el lugar institucional adecuado para su actuar?</w:t>
      </w:r>
    </w:p>
    <w:p w14:paraId="1F2BD414" w14:textId="33953DAD" w:rsidR="009A5BE9" w:rsidRPr="00C61F0D" w:rsidRDefault="00816AA5" w:rsidP="006F1FA9">
      <w:pPr>
        <w:spacing w:line="480" w:lineRule="auto"/>
        <w:jc w:val="both"/>
        <w:rPr>
          <w:rFonts w:cstheme="minorHAnsi"/>
        </w:rPr>
      </w:pPr>
      <w:r>
        <w:rPr>
          <w:rFonts w:cstheme="minorHAnsi"/>
        </w:rPr>
        <w:t>Más allá de las respuestas que se puedan ensayar, lo cierto es que s</w:t>
      </w:r>
      <w:r w:rsidR="002A4285" w:rsidRPr="002A4285">
        <w:rPr>
          <w:rFonts w:cstheme="minorHAnsi"/>
        </w:rPr>
        <w:t>olo</w:t>
      </w:r>
      <w:r w:rsidR="00D67B26">
        <w:rPr>
          <w:rFonts w:cstheme="minorHAnsi"/>
        </w:rPr>
        <w:t xml:space="preserve"> con decisiones políticas serías y adecuadas convencional y constitucionalmente</w:t>
      </w:r>
      <w:r w:rsidR="00CF6619">
        <w:rPr>
          <w:rFonts w:cstheme="minorHAnsi"/>
        </w:rPr>
        <w:t>,</w:t>
      </w:r>
      <w:r w:rsidR="002A4285" w:rsidRPr="002A4285">
        <w:rPr>
          <w:rFonts w:cstheme="minorHAnsi"/>
        </w:rPr>
        <w:t xml:space="preserve"> dejaremos atrás l</w:t>
      </w:r>
      <w:r w:rsidR="006002CB">
        <w:rPr>
          <w:rFonts w:cstheme="minorHAnsi"/>
        </w:rPr>
        <w:t>as tentaciones inquisitivas</w:t>
      </w:r>
      <w:r w:rsidR="002A4285" w:rsidRPr="002A4285">
        <w:rPr>
          <w:rFonts w:cstheme="minorHAnsi"/>
        </w:rPr>
        <w:t xml:space="preserve"> y avanzaremos hacia una justicia penal moderna, eficiente y coherente.</w:t>
      </w:r>
      <w:r w:rsidR="00D01D31">
        <w:rPr>
          <w:rFonts w:cstheme="minorHAnsi"/>
        </w:rPr>
        <w:t xml:space="preserve"> </w:t>
      </w:r>
      <w:r w:rsidR="006002CB">
        <w:rPr>
          <w:rFonts w:cstheme="minorHAnsi"/>
        </w:rPr>
        <w:t>E</w:t>
      </w:r>
      <w:r w:rsidR="00D01D31">
        <w:rPr>
          <w:rFonts w:cstheme="minorHAnsi"/>
        </w:rPr>
        <w:t xml:space="preserve">so ocurrirá si </w:t>
      </w:r>
      <w:r>
        <w:rPr>
          <w:rFonts w:cstheme="minorHAnsi"/>
        </w:rPr>
        <w:t xml:space="preserve">realmente </w:t>
      </w:r>
      <w:r w:rsidR="00D01D31">
        <w:rPr>
          <w:rFonts w:cstheme="minorHAnsi"/>
        </w:rPr>
        <w:t>pretendemos verdaderos cambios</w:t>
      </w:r>
      <w:r w:rsidR="000945FF">
        <w:rPr>
          <w:rFonts w:cstheme="minorHAnsi"/>
        </w:rPr>
        <w:t>,</w:t>
      </w:r>
      <w:r w:rsidR="00D01D31">
        <w:rPr>
          <w:rFonts w:cstheme="minorHAnsi"/>
        </w:rPr>
        <w:t xml:space="preserve"> no la agenda impuesta</w:t>
      </w:r>
      <w:r w:rsidR="006002CB">
        <w:rPr>
          <w:rFonts w:cstheme="minorHAnsi"/>
        </w:rPr>
        <w:t xml:space="preserve">, </w:t>
      </w:r>
      <w:r w:rsidR="001D61E5">
        <w:rPr>
          <w:rFonts w:cstheme="minorHAnsi"/>
        </w:rPr>
        <w:t>y entendemos</w:t>
      </w:r>
      <w:r w:rsidR="00D67B26">
        <w:rPr>
          <w:rFonts w:cstheme="minorHAnsi"/>
        </w:rPr>
        <w:t xml:space="preserve"> </w:t>
      </w:r>
      <w:r w:rsidR="00BD14B5">
        <w:rPr>
          <w:rFonts w:cstheme="minorHAnsi"/>
        </w:rPr>
        <w:t>¡</w:t>
      </w:r>
      <w:r w:rsidR="00D67B26">
        <w:rPr>
          <w:rFonts w:cstheme="minorHAnsi"/>
        </w:rPr>
        <w:t>de una vez por toda</w:t>
      </w:r>
      <w:r w:rsidR="00BD14B5">
        <w:rPr>
          <w:rFonts w:cstheme="minorHAnsi"/>
        </w:rPr>
        <w:t>s!</w:t>
      </w:r>
      <w:r w:rsidR="00D67B26">
        <w:rPr>
          <w:rFonts w:cstheme="minorHAnsi"/>
        </w:rPr>
        <w:t xml:space="preserve"> </w:t>
      </w:r>
      <w:r w:rsidR="001D61E5">
        <w:rPr>
          <w:rFonts w:cstheme="minorHAnsi"/>
        </w:rPr>
        <w:t xml:space="preserve">que </w:t>
      </w:r>
      <w:r w:rsidR="006002CB">
        <w:rPr>
          <w:rFonts w:cstheme="minorHAnsi"/>
        </w:rPr>
        <w:t>el proceso es garantía de libertad</w:t>
      </w:r>
      <w:r w:rsidR="00D01D31">
        <w:rPr>
          <w:rFonts w:cstheme="minorHAnsi"/>
        </w:rPr>
        <w:t>.</w:t>
      </w:r>
    </w:p>
    <w:sectPr w:rsidR="009A5BE9" w:rsidRPr="00C61F0D" w:rsidSect="00071EA3">
      <w:pgSz w:w="11906" w:h="16838" w:code="9"/>
      <w:pgMar w:top="2268" w:right="1021" w:bottom="1474"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965B7" w14:textId="77777777" w:rsidR="005D66EC" w:rsidRDefault="005D66EC" w:rsidP="00C631BB">
      <w:pPr>
        <w:spacing w:after="0" w:line="240" w:lineRule="auto"/>
      </w:pPr>
      <w:r>
        <w:separator/>
      </w:r>
    </w:p>
  </w:endnote>
  <w:endnote w:type="continuationSeparator" w:id="0">
    <w:p w14:paraId="4972C50F" w14:textId="77777777" w:rsidR="005D66EC" w:rsidRDefault="005D66EC" w:rsidP="00C63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A7382" w14:textId="77777777" w:rsidR="005D66EC" w:rsidRDefault="005D66EC" w:rsidP="00C631BB">
      <w:pPr>
        <w:spacing w:after="0" w:line="240" w:lineRule="auto"/>
      </w:pPr>
      <w:r>
        <w:separator/>
      </w:r>
    </w:p>
  </w:footnote>
  <w:footnote w:type="continuationSeparator" w:id="0">
    <w:p w14:paraId="674B792E" w14:textId="77777777" w:rsidR="005D66EC" w:rsidRDefault="005D66EC" w:rsidP="00C631BB">
      <w:pPr>
        <w:spacing w:after="0" w:line="240" w:lineRule="auto"/>
      </w:pPr>
      <w:r>
        <w:continuationSeparator/>
      </w:r>
    </w:p>
  </w:footnote>
  <w:footnote w:id="1">
    <w:p w14:paraId="41143D63" w14:textId="66C76A25" w:rsidR="00C631BB" w:rsidRPr="00853B0A" w:rsidRDefault="00C631BB" w:rsidP="00853B0A">
      <w:pPr>
        <w:pStyle w:val="Textonotapie"/>
        <w:jc w:val="both"/>
        <w:rPr>
          <w:sz w:val="18"/>
          <w:szCs w:val="18"/>
          <w:lang w:val="es-MX"/>
        </w:rPr>
      </w:pPr>
      <w:r w:rsidRPr="00C631BB">
        <w:rPr>
          <w:rStyle w:val="Refdenotaalpie"/>
          <w:sz w:val="18"/>
          <w:szCs w:val="18"/>
        </w:rPr>
        <w:footnoteRef/>
      </w:r>
      <w:r w:rsidRPr="00C631BB">
        <w:rPr>
          <w:sz w:val="18"/>
          <w:szCs w:val="18"/>
        </w:rPr>
        <w:t xml:space="preserve"> </w:t>
      </w:r>
      <w:r w:rsidRPr="00853B0A">
        <w:rPr>
          <w:sz w:val="18"/>
          <w:szCs w:val="18"/>
          <w:lang w:val="es-MX"/>
        </w:rPr>
        <w:t xml:space="preserve">Abogado por la Universidad Nacional del Comahue, y </w:t>
      </w:r>
      <w:r w:rsidR="006F1FA9" w:rsidRPr="00853B0A">
        <w:rPr>
          <w:sz w:val="18"/>
          <w:szCs w:val="18"/>
          <w:lang w:val="es-MX"/>
        </w:rPr>
        <w:t>E</w:t>
      </w:r>
      <w:r w:rsidRPr="00853B0A">
        <w:rPr>
          <w:sz w:val="18"/>
          <w:szCs w:val="18"/>
          <w:lang w:val="es-MX"/>
        </w:rPr>
        <w:t>specialista en Derecho Penal por la misma casa. Magister en Derecho Procesal por la Universidad de Rosario. Especialista en Justicia Constitucional por la Universidad de Bologna. Docente de Derecho Procesal Penal en la Universidad Nacional de Río Negro para la carrera de Licenciatura en Criminología y Ciencias Forenses. Ex Fiscal del Caso y actualmente Juez de Juicio Penal en Río Negro.</w:t>
      </w:r>
    </w:p>
  </w:footnote>
  <w:footnote w:id="2">
    <w:p w14:paraId="28FED2DB" w14:textId="59AEEFCF" w:rsidR="00853B0A" w:rsidRPr="00853B0A" w:rsidRDefault="00853B0A" w:rsidP="00853B0A">
      <w:pPr>
        <w:pStyle w:val="Textonotapie"/>
        <w:jc w:val="both"/>
        <w:rPr>
          <w:lang w:val="es-MX"/>
        </w:rPr>
      </w:pPr>
      <w:r w:rsidRPr="00853B0A">
        <w:rPr>
          <w:rStyle w:val="Refdenotaalpie"/>
          <w:sz w:val="18"/>
          <w:szCs w:val="18"/>
        </w:rPr>
        <w:footnoteRef/>
      </w:r>
      <w:r w:rsidRPr="00853B0A">
        <w:rPr>
          <w:sz w:val="18"/>
          <w:szCs w:val="18"/>
        </w:rPr>
        <w:t xml:space="preserve"> </w:t>
      </w:r>
      <w:r>
        <w:rPr>
          <w:sz w:val="18"/>
          <w:szCs w:val="18"/>
          <w:lang w:val="es-MX"/>
        </w:rPr>
        <w:t>M</w:t>
      </w:r>
      <w:r w:rsidRPr="00853B0A">
        <w:rPr>
          <w:sz w:val="18"/>
          <w:szCs w:val="18"/>
          <w:lang w:val="es-MX"/>
        </w:rPr>
        <w:t>ediante Ley</w:t>
      </w:r>
      <w:r>
        <w:rPr>
          <w:sz w:val="18"/>
          <w:szCs w:val="18"/>
          <w:lang w:val="es-MX"/>
        </w:rPr>
        <w:t xml:space="preserve"> provincial</w:t>
      </w:r>
      <w:r w:rsidRPr="00853B0A">
        <w:rPr>
          <w:sz w:val="18"/>
          <w:szCs w:val="18"/>
          <w:lang w:val="es-MX"/>
        </w:rPr>
        <w:t xml:space="preserve"> 5020 (2014) se implementó el sistema acusatorio</w:t>
      </w:r>
      <w:r>
        <w:rPr>
          <w:sz w:val="18"/>
          <w:szCs w:val="18"/>
          <w:lang w:val="es-MX"/>
        </w:rPr>
        <w:t>, vigente</w:t>
      </w:r>
      <w:r w:rsidRPr="00853B0A">
        <w:rPr>
          <w:sz w:val="18"/>
          <w:szCs w:val="18"/>
          <w:lang w:val="es-MX"/>
        </w:rPr>
        <w:t xml:space="preserve"> desde el 1</w:t>
      </w:r>
      <w:r>
        <w:rPr>
          <w:sz w:val="18"/>
          <w:szCs w:val="18"/>
          <w:lang w:val="es-MX"/>
        </w:rPr>
        <w:t>/</w:t>
      </w:r>
      <w:r w:rsidRPr="00853B0A">
        <w:rPr>
          <w:sz w:val="18"/>
          <w:szCs w:val="18"/>
          <w:lang w:val="es-MX"/>
        </w:rPr>
        <w:t>8</w:t>
      </w:r>
      <w:r>
        <w:rPr>
          <w:sz w:val="18"/>
          <w:szCs w:val="18"/>
          <w:lang w:val="es-MX"/>
        </w:rPr>
        <w:t>/</w:t>
      </w:r>
      <w:r w:rsidRPr="00853B0A">
        <w:rPr>
          <w:sz w:val="18"/>
          <w:szCs w:val="18"/>
          <w:lang w:val="es-MX"/>
        </w:rPr>
        <w:t>2017</w:t>
      </w:r>
      <w:r w:rsidR="00816AA5">
        <w:rPr>
          <w:sz w:val="18"/>
          <w:szCs w:val="18"/>
          <w:lang w:val="es-MX"/>
        </w:rPr>
        <w:t>.</w:t>
      </w:r>
    </w:p>
  </w:footnote>
  <w:footnote w:id="3">
    <w:p w14:paraId="731627C8" w14:textId="74C60E44" w:rsidR="008C56D3" w:rsidRPr="008C56D3" w:rsidRDefault="008C56D3">
      <w:pPr>
        <w:pStyle w:val="Textonotapie"/>
        <w:rPr>
          <w:rFonts w:cstheme="minorHAnsi"/>
          <w:sz w:val="18"/>
          <w:szCs w:val="18"/>
          <w:lang w:val="es-MX"/>
        </w:rPr>
      </w:pPr>
      <w:r w:rsidRPr="008C56D3">
        <w:rPr>
          <w:rStyle w:val="Refdenotaalpie"/>
          <w:rFonts w:cstheme="minorHAnsi"/>
          <w:sz w:val="18"/>
          <w:szCs w:val="18"/>
        </w:rPr>
        <w:footnoteRef/>
      </w:r>
      <w:r w:rsidRPr="008C56D3">
        <w:rPr>
          <w:rFonts w:cstheme="minorHAnsi"/>
          <w:sz w:val="18"/>
          <w:szCs w:val="18"/>
        </w:rPr>
        <w:t xml:space="preserve"> B</w:t>
      </w:r>
      <w:r>
        <w:rPr>
          <w:rFonts w:cstheme="minorHAnsi"/>
          <w:sz w:val="18"/>
          <w:szCs w:val="18"/>
        </w:rPr>
        <w:t>INDER</w:t>
      </w:r>
      <w:r w:rsidRPr="008C56D3">
        <w:rPr>
          <w:rFonts w:cstheme="minorHAnsi"/>
          <w:sz w:val="18"/>
          <w:szCs w:val="18"/>
        </w:rPr>
        <w:t>, Alberto, Introducción al Derecho Procesal Penal, Ad-Hoc, BsAs, 2009, pag. 325.</w:t>
      </w:r>
    </w:p>
  </w:footnote>
  <w:footnote w:id="4">
    <w:p w14:paraId="6E705889" w14:textId="016FF3FB" w:rsidR="00FE02E7" w:rsidRPr="00FE02E7" w:rsidRDefault="00FE02E7">
      <w:pPr>
        <w:pStyle w:val="Textonotapie"/>
        <w:rPr>
          <w:sz w:val="18"/>
          <w:szCs w:val="18"/>
          <w:lang w:val="es-MX"/>
        </w:rPr>
      </w:pPr>
      <w:r w:rsidRPr="00FE02E7">
        <w:rPr>
          <w:rStyle w:val="Refdenotaalpie"/>
          <w:sz w:val="18"/>
          <w:szCs w:val="18"/>
        </w:rPr>
        <w:footnoteRef/>
      </w:r>
      <w:r w:rsidRPr="00FE02E7">
        <w:rPr>
          <w:sz w:val="18"/>
          <w:szCs w:val="18"/>
        </w:rPr>
        <w:t xml:space="preserve"> </w:t>
      </w:r>
      <w:r w:rsidRPr="00FE02E7">
        <w:rPr>
          <w:rFonts w:eastAsia="Times New Roman" w:cstheme="minorHAnsi"/>
          <w:color w:val="000000"/>
          <w:sz w:val="18"/>
          <w:szCs w:val="18"/>
          <w:lang w:eastAsia="es-AR"/>
        </w:rPr>
        <w:t>Método de debate dialéctico y pacífico entre dos personas desiguales actuando en pie de perfecta igualdad ante un tercero que ostenta el carácter de autoridad</w:t>
      </w:r>
      <w:r w:rsidRPr="00FE02E7">
        <w:rPr>
          <w:rFonts w:eastAsia="Times New Roman" w:cstheme="minorHAnsi"/>
          <w:i/>
          <w:iCs/>
          <w:color w:val="000000"/>
          <w:sz w:val="18"/>
          <w:szCs w:val="18"/>
          <w:lang w:eastAsia="es-AR"/>
        </w:rPr>
        <w:t>.</w:t>
      </w:r>
    </w:p>
  </w:footnote>
  <w:footnote w:id="5">
    <w:p w14:paraId="4554A48E" w14:textId="59F47409" w:rsidR="008C56D3" w:rsidRPr="008C56D3" w:rsidRDefault="008C56D3">
      <w:pPr>
        <w:pStyle w:val="Textonotapie"/>
        <w:rPr>
          <w:sz w:val="18"/>
          <w:szCs w:val="18"/>
          <w:lang w:val="es-MX"/>
        </w:rPr>
      </w:pPr>
      <w:r>
        <w:rPr>
          <w:rStyle w:val="Refdenotaalpie"/>
        </w:rPr>
        <w:footnoteRef/>
      </w:r>
      <w:r>
        <w:t xml:space="preserve"> </w:t>
      </w:r>
      <w:r w:rsidRPr="00C25B25">
        <w:rPr>
          <w:sz w:val="18"/>
          <w:szCs w:val="18"/>
          <w:lang w:val="es-MX"/>
        </w:rPr>
        <w:t>A</w:t>
      </w:r>
      <w:r>
        <w:rPr>
          <w:sz w:val="18"/>
          <w:szCs w:val="18"/>
          <w:lang w:val="es-MX"/>
        </w:rPr>
        <w:t>LVARADO VELLOSO</w:t>
      </w:r>
      <w:r w:rsidRPr="00C25B25">
        <w:rPr>
          <w:sz w:val="18"/>
          <w:szCs w:val="18"/>
          <w:lang w:val="es-MX"/>
        </w:rPr>
        <w:t xml:space="preserve">, Adolfo, </w:t>
      </w:r>
      <w:r>
        <w:rPr>
          <w:sz w:val="18"/>
          <w:szCs w:val="18"/>
          <w:lang w:val="es-MX"/>
        </w:rPr>
        <w:t>MEROI</w:t>
      </w:r>
      <w:r w:rsidRPr="00C25B25">
        <w:rPr>
          <w:sz w:val="18"/>
          <w:szCs w:val="18"/>
          <w:lang w:val="es-MX"/>
        </w:rPr>
        <w:t>, Andrea, Manual de Derecho Procesal – T</w:t>
      </w:r>
      <w:r>
        <w:rPr>
          <w:sz w:val="18"/>
          <w:szCs w:val="18"/>
          <w:lang w:val="es-MX"/>
        </w:rPr>
        <w:t>.</w:t>
      </w:r>
      <w:r w:rsidRPr="00C25B25">
        <w:rPr>
          <w:sz w:val="18"/>
          <w:szCs w:val="18"/>
          <w:lang w:val="es-MX"/>
        </w:rPr>
        <w:t>G</w:t>
      </w:r>
      <w:r>
        <w:rPr>
          <w:sz w:val="18"/>
          <w:szCs w:val="18"/>
          <w:lang w:val="es-MX"/>
        </w:rPr>
        <w:t>.</w:t>
      </w:r>
      <w:r w:rsidRPr="00C25B25">
        <w:rPr>
          <w:sz w:val="18"/>
          <w:szCs w:val="18"/>
          <w:lang w:val="es-MX"/>
        </w:rPr>
        <w:t>P</w:t>
      </w:r>
      <w:r>
        <w:rPr>
          <w:sz w:val="18"/>
          <w:szCs w:val="18"/>
          <w:lang w:val="es-MX"/>
        </w:rPr>
        <w:t>.</w:t>
      </w:r>
      <w:r w:rsidRPr="00C25B25">
        <w:rPr>
          <w:sz w:val="18"/>
          <w:szCs w:val="18"/>
          <w:lang w:val="es-MX"/>
        </w:rPr>
        <w:t>, AVI, Rosario, 2023, pag. 52.</w:t>
      </w:r>
    </w:p>
  </w:footnote>
  <w:footnote w:id="6">
    <w:p w14:paraId="70ABD626" w14:textId="52D11857" w:rsidR="00FE02E7" w:rsidRPr="00FE02E7" w:rsidRDefault="00FE02E7">
      <w:pPr>
        <w:pStyle w:val="Textonotapie"/>
        <w:rPr>
          <w:sz w:val="18"/>
          <w:szCs w:val="18"/>
          <w:lang w:val="es-MX"/>
        </w:rPr>
      </w:pPr>
      <w:r>
        <w:rPr>
          <w:rStyle w:val="Refdenotaalpie"/>
        </w:rPr>
        <w:footnoteRef/>
      </w:r>
      <w:r>
        <w:t xml:space="preserve"> </w:t>
      </w:r>
      <w:r w:rsidRPr="00C25B25">
        <w:rPr>
          <w:sz w:val="18"/>
          <w:szCs w:val="18"/>
        </w:rPr>
        <w:t>CSJN, Tarifeño, Francisco s/ encubrimiento en concurso ideal con abuso de autoridad, T. 209. XXII, 28</w:t>
      </w:r>
      <w:r>
        <w:rPr>
          <w:sz w:val="18"/>
          <w:szCs w:val="18"/>
        </w:rPr>
        <w:t>/12/</w:t>
      </w:r>
      <w:r w:rsidRPr="00C25B25">
        <w:rPr>
          <w:sz w:val="18"/>
          <w:szCs w:val="18"/>
        </w:rPr>
        <w:t>1989.</w:t>
      </w:r>
    </w:p>
  </w:footnote>
  <w:footnote w:id="7">
    <w:p w14:paraId="773B6607" w14:textId="4993F453" w:rsidR="00FE02E7" w:rsidRPr="00FE02E7" w:rsidRDefault="00FE02E7">
      <w:pPr>
        <w:pStyle w:val="Textonotapie"/>
        <w:rPr>
          <w:lang w:val="es-MX"/>
        </w:rPr>
      </w:pPr>
      <w:r>
        <w:rPr>
          <w:rStyle w:val="Refdenotaalpie"/>
        </w:rPr>
        <w:footnoteRef/>
      </w:r>
      <w:r>
        <w:t xml:space="preserve"> </w:t>
      </w:r>
      <w:r w:rsidRPr="00C25B25">
        <w:rPr>
          <w:sz w:val="18"/>
          <w:szCs w:val="18"/>
        </w:rPr>
        <w:t>Artículo 120 CN.- El Ministerio Público es un órgano independiente con autonomía funcional y autarquía financiera que tiene por función promover la actuación de la justicia en defensa de la legalidad de los intereses generales de la sociedad en coordinación con las demás autoridades de la República. Está integrado por un procurador general de la Nación y un defensor general de la Nación y los demás miembros que la ley establezca.</w:t>
      </w:r>
      <w:r w:rsidR="00816AA5">
        <w:rPr>
          <w:sz w:val="18"/>
          <w:szCs w:val="18"/>
        </w:rPr>
        <w:t xml:space="preserve"> </w:t>
      </w:r>
      <w:r w:rsidR="00C2432D">
        <w:rPr>
          <w:sz w:val="18"/>
          <w:szCs w:val="18"/>
        </w:rPr>
        <w:t>(</w:t>
      </w:r>
      <w:r w:rsidR="00816AA5">
        <w:rPr>
          <w:sz w:val="18"/>
          <w:szCs w:val="18"/>
        </w:rPr>
        <w:t>..</w:t>
      </w:r>
      <w:r w:rsidRPr="00C25B25">
        <w:rPr>
          <w:sz w:val="18"/>
          <w:szCs w:val="18"/>
        </w:rPr>
        <w:t>.</w:t>
      </w:r>
      <w:r w:rsidR="00C2432D">
        <w:rPr>
          <w:sz w:val="18"/>
          <w:szCs w:val="18"/>
        </w:rPr>
        <w:t>).</w:t>
      </w:r>
    </w:p>
  </w:footnote>
  <w:footnote w:id="8">
    <w:p w14:paraId="1A5109C5" w14:textId="367891A6" w:rsidR="00FE02E7" w:rsidRPr="00FE02E7" w:rsidRDefault="00FE02E7" w:rsidP="00FD676F">
      <w:pPr>
        <w:pStyle w:val="Textonotapie"/>
        <w:jc w:val="both"/>
        <w:rPr>
          <w:lang w:val="es-MX"/>
        </w:rPr>
      </w:pPr>
      <w:r>
        <w:rPr>
          <w:rStyle w:val="Refdenotaalpie"/>
        </w:rPr>
        <w:footnoteRef/>
      </w:r>
      <w:r>
        <w:t xml:space="preserve"> </w:t>
      </w:r>
      <w:r w:rsidRPr="00FD676F">
        <w:rPr>
          <w:rFonts w:cstheme="minorHAnsi"/>
          <w:sz w:val="18"/>
          <w:szCs w:val="18"/>
          <w:lang w:val="es-MX"/>
        </w:rPr>
        <w:t>S</w:t>
      </w:r>
      <w:r w:rsidR="00FD676F" w:rsidRPr="00FD676F">
        <w:rPr>
          <w:rFonts w:cstheme="minorHAnsi"/>
          <w:sz w:val="18"/>
          <w:szCs w:val="18"/>
          <w:lang w:val="es-MX"/>
        </w:rPr>
        <w:t>ANTAYANA, Jorge, La Vida de la Razón</w:t>
      </w:r>
      <w:r w:rsidR="00FD676F">
        <w:rPr>
          <w:rFonts w:cstheme="minorHAnsi"/>
          <w:sz w:val="18"/>
          <w:szCs w:val="18"/>
          <w:lang w:val="es-MX"/>
        </w:rPr>
        <w:t xml:space="preserve"> (1905)</w:t>
      </w:r>
      <w:r w:rsidR="00FD676F" w:rsidRPr="00FD676F">
        <w:rPr>
          <w:rFonts w:cstheme="minorHAnsi"/>
          <w:sz w:val="18"/>
          <w:szCs w:val="18"/>
          <w:lang w:val="es-MX"/>
        </w:rPr>
        <w:t>: “</w:t>
      </w:r>
      <w:r w:rsidR="00BC3164">
        <w:rPr>
          <w:rFonts w:cstheme="minorHAnsi"/>
          <w:color w:val="202122"/>
          <w:sz w:val="18"/>
          <w:szCs w:val="18"/>
          <w:shd w:val="clear" w:color="auto" w:fill="FFFFFF"/>
        </w:rPr>
        <w:t>Quienes</w:t>
      </w:r>
      <w:r w:rsidR="00FD676F" w:rsidRPr="00FD676F">
        <w:rPr>
          <w:rFonts w:cstheme="minorHAnsi"/>
          <w:color w:val="202122"/>
          <w:sz w:val="18"/>
          <w:szCs w:val="18"/>
          <w:shd w:val="clear" w:color="auto" w:fill="FFFFFF"/>
        </w:rPr>
        <w:t xml:space="preserve"> no pueden recordar el pasado están condenados a repetirlo”</w:t>
      </w:r>
    </w:p>
  </w:footnote>
  <w:footnote w:id="9">
    <w:p w14:paraId="077D2989" w14:textId="72BE3332" w:rsidR="000945FF" w:rsidRPr="000945FF" w:rsidRDefault="000945FF">
      <w:pPr>
        <w:pStyle w:val="Textonotapie"/>
        <w:rPr>
          <w:rFonts w:ascii="Calibri" w:hAnsi="Calibri" w:cs="Calibri"/>
          <w:sz w:val="18"/>
          <w:szCs w:val="18"/>
          <w:lang w:val="es-MX"/>
        </w:rPr>
      </w:pPr>
      <w:r w:rsidRPr="000945FF">
        <w:rPr>
          <w:rStyle w:val="Refdenotaalpie"/>
          <w:rFonts w:ascii="Calibri" w:hAnsi="Calibri" w:cs="Calibri"/>
          <w:sz w:val="18"/>
          <w:szCs w:val="18"/>
        </w:rPr>
        <w:footnoteRef/>
      </w:r>
      <w:r w:rsidRPr="000945FF">
        <w:rPr>
          <w:rFonts w:ascii="Calibri" w:hAnsi="Calibri" w:cs="Calibri"/>
          <w:sz w:val="18"/>
          <w:szCs w:val="18"/>
        </w:rPr>
        <w:t xml:space="preserve"> </w:t>
      </w:r>
      <w:r w:rsidRPr="000945FF">
        <w:rPr>
          <w:rFonts w:ascii="Calibri" w:hAnsi="Calibri" w:cs="Calibri"/>
          <w:sz w:val="18"/>
          <w:szCs w:val="18"/>
          <w:lang w:val="es-MX"/>
        </w:rPr>
        <w:t>GELLI, María Angélica, Constitución de la Nación Argentina, La Ley, Bs.As., 2003, pag. 847.</w:t>
      </w:r>
    </w:p>
  </w:footnote>
  <w:footnote w:id="10">
    <w:p w14:paraId="5C3C7B37" w14:textId="77777777" w:rsidR="008032F1" w:rsidRPr="00332267" w:rsidRDefault="008032F1" w:rsidP="008032F1">
      <w:pPr>
        <w:pStyle w:val="Textonotapie"/>
        <w:rPr>
          <w:lang w:val="es-MX"/>
        </w:rPr>
      </w:pPr>
      <w:r w:rsidRPr="00332267">
        <w:rPr>
          <w:rStyle w:val="Refdenotaalpie"/>
          <w:rFonts w:cstheme="minorHAnsi"/>
          <w:sz w:val="18"/>
          <w:szCs w:val="18"/>
        </w:rPr>
        <w:footnoteRef/>
      </w:r>
      <w:r w:rsidRPr="00332267">
        <w:rPr>
          <w:rFonts w:cstheme="minorHAnsi"/>
          <w:sz w:val="18"/>
          <w:szCs w:val="18"/>
        </w:rPr>
        <w:t xml:space="preserve"> Superior Tribunal de Justicia de Río Negro</w:t>
      </w:r>
      <w:r w:rsidRPr="00D67B26">
        <w:rPr>
          <w:rFonts w:cstheme="minorHAnsi"/>
          <w:sz w:val="18"/>
          <w:szCs w:val="18"/>
        </w:rPr>
        <w:t>, “Blasco Marcelo Javier s/Coacción”,</w:t>
      </w:r>
      <w:r w:rsidRPr="00332267">
        <w:rPr>
          <w:rFonts w:cstheme="minorHAnsi"/>
          <w:sz w:val="18"/>
          <w:szCs w:val="18"/>
        </w:rPr>
        <w:t xml:space="preserve"> Se.46, del 19-3-18.</w:t>
      </w:r>
    </w:p>
  </w:footnote>
  <w:footnote w:id="11">
    <w:p w14:paraId="4FC0C253" w14:textId="77777777" w:rsidR="00C61F0D" w:rsidRPr="00C61F0D" w:rsidRDefault="00C61F0D" w:rsidP="00C61F0D">
      <w:pPr>
        <w:pStyle w:val="Textonotapie"/>
        <w:rPr>
          <w:sz w:val="18"/>
          <w:szCs w:val="18"/>
          <w:lang w:val="es-MX"/>
        </w:rPr>
      </w:pPr>
      <w:r w:rsidRPr="00C61F0D">
        <w:rPr>
          <w:rStyle w:val="Refdenotaalpie"/>
          <w:sz w:val="18"/>
          <w:szCs w:val="18"/>
        </w:rPr>
        <w:footnoteRef/>
      </w:r>
      <w:r w:rsidRPr="00C61F0D">
        <w:rPr>
          <w:sz w:val="18"/>
          <w:szCs w:val="18"/>
        </w:rPr>
        <w:t xml:space="preserve"> </w:t>
      </w:r>
      <w:r w:rsidRPr="00C61F0D">
        <w:rPr>
          <w:sz w:val="18"/>
          <w:szCs w:val="18"/>
          <w:lang w:val="es-MX"/>
        </w:rPr>
        <w:t>NARDIELO, Ángel Gabriel y NAHIJHIAN, Ernesto, Derecho Procesal Penal, Hammurabi, Bs.As., 2021, pag. 162.</w:t>
      </w:r>
    </w:p>
  </w:footnote>
  <w:footnote w:id="12">
    <w:p w14:paraId="60080934" w14:textId="1E774C16" w:rsidR="008F7D98" w:rsidRPr="008F7D98" w:rsidRDefault="008F7D98">
      <w:pPr>
        <w:pStyle w:val="Textonotapie"/>
        <w:rPr>
          <w:rFonts w:cstheme="minorHAnsi"/>
          <w:sz w:val="18"/>
          <w:szCs w:val="18"/>
        </w:rPr>
      </w:pPr>
      <w:r w:rsidRPr="008F7D98">
        <w:rPr>
          <w:rStyle w:val="Refdenotaalpie"/>
          <w:rFonts w:cstheme="minorHAnsi"/>
          <w:sz w:val="18"/>
          <w:szCs w:val="18"/>
        </w:rPr>
        <w:footnoteRef/>
      </w:r>
      <w:r w:rsidRPr="008F7D98">
        <w:rPr>
          <w:rFonts w:cstheme="minorHAnsi"/>
          <w:sz w:val="18"/>
          <w:szCs w:val="18"/>
        </w:rPr>
        <w:t xml:space="preserve"> P</w:t>
      </w:r>
      <w:r>
        <w:rPr>
          <w:rFonts w:cstheme="minorHAnsi"/>
          <w:sz w:val="18"/>
          <w:szCs w:val="18"/>
        </w:rPr>
        <w:t>ANDOLFI</w:t>
      </w:r>
      <w:r w:rsidRPr="008F7D98">
        <w:rPr>
          <w:rFonts w:cstheme="minorHAnsi"/>
          <w:sz w:val="18"/>
          <w:szCs w:val="18"/>
        </w:rPr>
        <w:t>, Oscar, El Poder Jurisdiccional Corrompe, Publifadecs, General Roca, Río Negro, 2013, pags. 205/206.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B3D4C"/>
    <w:multiLevelType w:val="multilevel"/>
    <w:tmpl w:val="B2F88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285"/>
    <w:rsid w:val="00071EA3"/>
    <w:rsid w:val="000945FF"/>
    <w:rsid w:val="0010194A"/>
    <w:rsid w:val="001D61E5"/>
    <w:rsid w:val="0022384B"/>
    <w:rsid w:val="00231831"/>
    <w:rsid w:val="002A4285"/>
    <w:rsid w:val="003C3CAA"/>
    <w:rsid w:val="004E70B7"/>
    <w:rsid w:val="00543393"/>
    <w:rsid w:val="00581831"/>
    <w:rsid w:val="005D66EC"/>
    <w:rsid w:val="006002CB"/>
    <w:rsid w:val="006F1FA9"/>
    <w:rsid w:val="007149DB"/>
    <w:rsid w:val="007C28E0"/>
    <w:rsid w:val="007D19D9"/>
    <w:rsid w:val="008032F1"/>
    <w:rsid w:val="00816AA5"/>
    <w:rsid w:val="00853B0A"/>
    <w:rsid w:val="008C0A7D"/>
    <w:rsid w:val="008C56D3"/>
    <w:rsid w:val="008C5958"/>
    <w:rsid w:val="008F063D"/>
    <w:rsid w:val="008F7D98"/>
    <w:rsid w:val="00924B12"/>
    <w:rsid w:val="00946909"/>
    <w:rsid w:val="00970B7A"/>
    <w:rsid w:val="009A5BE9"/>
    <w:rsid w:val="009A61D0"/>
    <w:rsid w:val="009D15D0"/>
    <w:rsid w:val="009D21CA"/>
    <w:rsid w:val="009E6191"/>
    <w:rsid w:val="009F4F05"/>
    <w:rsid w:val="00A02AA9"/>
    <w:rsid w:val="00A6727F"/>
    <w:rsid w:val="00A8560F"/>
    <w:rsid w:val="00AC517C"/>
    <w:rsid w:val="00AE02A4"/>
    <w:rsid w:val="00BC0545"/>
    <w:rsid w:val="00BC3164"/>
    <w:rsid w:val="00BD14B5"/>
    <w:rsid w:val="00C2432D"/>
    <w:rsid w:val="00C616B6"/>
    <w:rsid w:val="00C61F0D"/>
    <w:rsid w:val="00C631BB"/>
    <w:rsid w:val="00CF6619"/>
    <w:rsid w:val="00D00ECF"/>
    <w:rsid w:val="00D01D31"/>
    <w:rsid w:val="00D67B26"/>
    <w:rsid w:val="00DF4D27"/>
    <w:rsid w:val="00E91CEE"/>
    <w:rsid w:val="00E974BF"/>
    <w:rsid w:val="00EF3087"/>
    <w:rsid w:val="00FD676F"/>
    <w:rsid w:val="00FE02E7"/>
    <w:rsid w:val="00FF7FF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68CA6"/>
  <w15:chartTrackingRefBased/>
  <w15:docId w15:val="{A3B18D85-0711-4689-82DB-2A0316610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ar"/>
    <w:uiPriority w:val="9"/>
    <w:qFormat/>
    <w:rsid w:val="002A4285"/>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2A4285"/>
    <w:rPr>
      <w:rFonts w:ascii="Times New Roman" w:eastAsia="Times New Roman" w:hAnsi="Times New Roman" w:cs="Times New Roman"/>
      <w:b/>
      <w:bCs/>
      <w:sz w:val="27"/>
      <w:szCs w:val="27"/>
      <w:lang w:eastAsia="es-AR"/>
    </w:rPr>
  </w:style>
  <w:style w:type="character" w:styleId="Textoennegrita">
    <w:name w:val="Strong"/>
    <w:basedOn w:val="Fuentedeprrafopredeter"/>
    <w:uiPriority w:val="22"/>
    <w:qFormat/>
    <w:rsid w:val="002A4285"/>
    <w:rPr>
      <w:b/>
      <w:bCs/>
    </w:rPr>
  </w:style>
  <w:style w:type="paragraph" w:styleId="NormalWeb">
    <w:name w:val="Normal (Web)"/>
    <w:basedOn w:val="Normal"/>
    <w:uiPriority w:val="99"/>
    <w:unhideWhenUsed/>
    <w:rsid w:val="002A4285"/>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notapie">
    <w:name w:val="footnote text"/>
    <w:basedOn w:val="Normal"/>
    <w:link w:val="TextonotapieCar"/>
    <w:uiPriority w:val="99"/>
    <w:unhideWhenUsed/>
    <w:rsid w:val="00C631BB"/>
    <w:pPr>
      <w:spacing w:after="0" w:line="240" w:lineRule="auto"/>
    </w:pPr>
    <w:rPr>
      <w:sz w:val="20"/>
      <w:szCs w:val="20"/>
    </w:rPr>
  </w:style>
  <w:style w:type="character" w:customStyle="1" w:styleId="TextonotapieCar">
    <w:name w:val="Texto nota pie Car"/>
    <w:basedOn w:val="Fuentedeprrafopredeter"/>
    <w:link w:val="Textonotapie"/>
    <w:uiPriority w:val="99"/>
    <w:rsid w:val="00C631BB"/>
    <w:rPr>
      <w:sz w:val="20"/>
      <w:szCs w:val="20"/>
    </w:rPr>
  </w:style>
  <w:style w:type="character" w:styleId="Refdenotaalpie">
    <w:name w:val="footnote reference"/>
    <w:basedOn w:val="Fuentedeprrafopredeter"/>
    <w:uiPriority w:val="99"/>
    <w:unhideWhenUsed/>
    <w:rsid w:val="00C631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622502">
      <w:bodyDiv w:val="1"/>
      <w:marLeft w:val="0"/>
      <w:marRight w:val="0"/>
      <w:marTop w:val="0"/>
      <w:marBottom w:val="0"/>
      <w:divBdr>
        <w:top w:val="none" w:sz="0" w:space="0" w:color="auto"/>
        <w:left w:val="none" w:sz="0" w:space="0" w:color="auto"/>
        <w:bottom w:val="none" w:sz="0" w:space="0" w:color="auto"/>
        <w:right w:val="none" w:sz="0" w:space="0" w:color="auto"/>
      </w:divBdr>
    </w:div>
    <w:div w:id="173416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80329-CCDA-4AAA-ACC4-466E7F126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2127</TotalTime>
  <Pages>6</Pages>
  <Words>1667</Words>
  <Characters>9170</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Guille Merlo</dc:creator>
  <cp:keywords/>
  <dc:description/>
  <cp:lastModifiedBy>Guille Merlo</cp:lastModifiedBy>
  <cp:revision>29</cp:revision>
  <dcterms:created xsi:type="dcterms:W3CDTF">2025-07-26T15:05:00Z</dcterms:created>
  <dcterms:modified xsi:type="dcterms:W3CDTF">2025-09-09T23:32:00Z</dcterms:modified>
</cp:coreProperties>
</file>