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2FADD" w14:textId="19AB4AA2" w:rsidR="006F1227" w:rsidRDefault="006F1227" w:rsidP="00695C67">
      <w:pPr>
        <w:spacing w:before="100" w:beforeAutospacing="1" w:after="100" w:afterAutospacing="1" w:line="360" w:lineRule="auto"/>
        <w:jc w:val="center"/>
        <w:rPr>
          <w:rFonts w:cstheme="minorHAnsi"/>
          <w:b/>
          <w:bCs/>
          <w:sz w:val="26"/>
          <w:szCs w:val="26"/>
          <w:lang w:val="es-ES"/>
        </w:rPr>
      </w:pPr>
      <w:r>
        <w:rPr>
          <w:rFonts w:cstheme="minorHAnsi"/>
          <w:b/>
          <w:bCs/>
          <w:sz w:val="26"/>
          <w:szCs w:val="26"/>
          <w:lang w:val="es-ES"/>
        </w:rPr>
        <w:t>PONENCIA</w:t>
      </w:r>
    </w:p>
    <w:p w14:paraId="5BCBE0A3" w14:textId="695908C9" w:rsidR="006F1227" w:rsidRPr="006F1227" w:rsidRDefault="006F1227" w:rsidP="00695C67">
      <w:pPr>
        <w:spacing w:before="100" w:beforeAutospacing="1" w:after="100" w:afterAutospacing="1" w:line="360" w:lineRule="auto"/>
        <w:rPr>
          <w:rFonts w:cstheme="minorHAnsi"/>
          <w:b/>
          <w:bCs/>
          <w:sz w:val="26"/>
          <w:szCs w:val="26"/>
          <w:lang w:val="es-ES"/>
        </w:rPr>
      </w:pPr>
      <w:r w:rsidRPr="006F1227">
        <w:rPr>
          <w:rFonts w:cstheme="minorHAnsi"/>
          <w:b/>
          <w:bCs/>
          <w:sz w:val="26"/>
          <w:szCs w:val="26"/>
          <w:lang w:val="es-ES"/>
        </w:rPr>
        <w:t xml:space="preserve">Las reglas procesales tradicionales y su adecuación a un proceso tramitado en forma electrónica y sin soporte papel, especial referencia al proceso con objeto civil y comercial. </w:t>
      </w:r>
    </w:p>
    <w:p w14:paraId="797F5DEE" w14:textId="6526F243" w:rsidR="006F1227" w:rsidRPr="006F1227" w:rsidRDefault="006F1227" w:rsidP="00695C67">
      <w:pPr>
        <w:spacing w:before="100" w:beforeAutospacing="1" w:after="100" w:afterAutospacing="1" w:line="360" w:lineRule="auto"/>
        <w:jc w:val="right"/>
        <w:rPr>
          <w:rFonts w:cstheme="minorHAnsi"/>
          <w:b/>
          <w:bCs/>
          <w:sz w:val="26"/>
          <w:szCs w:val="26"/>
          <w:lang w:val="es-ES"/>
        </w:rPr>
      </w:pPr>
      <w:r>
        <w:rPr>
          <w:rFonts w:cstheme="minorHAnsi"/>
          <w:b/>
          <w:bCs/>
          <w:sz w:val="26"/>
          <w:szCs w:val="26"/>
          <w:lang w:val="es-ES"/>
        </w:rPr>
        <w:t>Por Omar Esteban FORNETTI</w:t>
      </w:r>
    </w:p>
    <w:p w14:paraId="194B5D76" w14:textId="73E37EAB" w:rsidR="00693246" w:rsidRPr="00C67717" w:rsidRDefault="00B92E94" w:rsidP="00695C67">
      <w:pPr>
        <w:spacing w:before="100" w:beforeAutospacing="1" w:after="100" w:afterAutospacing="1" w:line="360" w:lineRule="auto"/>
        <w:jc w:val="both"/>
        <w:rPr>
          <w:rFonts w:cstheme="minorHAnsi"/>
          <w:b/>
          <w:bCs/>
          <w:sz w:val="26"/>
          <w:szCs w:val="26"/>
        </w:rPr>
      </w:pPr>
      <w:r w:rsidRPr="00C67717">
        <w:rPr>
          <w:rFonts w:cstheme="minorHAnsi"/>
          <w:b/>
          <w:bCs/>
          <w:sz w:val="26"/>
          <w:szCs w:val="26"/>
        </w:rPr>
        <w:t>Introducción:</w:t>
      </w:r>
    </w:p>
    <w:p w14:paraId="7B4D28DE" w14:textId="6813BEBD" w:rsidR="00B92E94" w:rsidRPr="00C67717" w:rsidRDefault="00B92E94" w:rsidP="00695C67">
      <w:pPr>
        <w:spacing w:before="100" w:beforeAutospacing="1" w:after="100" w:afterAutospacing="1" w:line="360" w:lineRule="auto"/>
        <w:jc w:val="both"/>
        <w:rPr>
          <w:rFonts w:cstheme="minorHAnsi"/>
          <w:sz w:val="26"/>
          <w:szCs w:val="26"/>
        </w:rPr>
      </w:pPr>
      <w:r w:rsidRPr="00C67717">
        <w:rPr>
          <w:rFonts w:cstheme="minorHAnsi"/>
          <w:sz w:val="26"/>
          <w:szCs w:val="26"/>
        </w:rPr>
        <w:t xml:space="preserve">La imagen </w:t>
      </w:r>
      <w:r w:rsidR="006F1227">
        <w:rPr>
          <w:rFonts w:cstheme="minorHAnsi"/>
          <w:sz w:val="26"/>
          <w:szCs w:val="26"/>
        </w:rPr>
        <w:t xml:space="preserve">de la evolución </w:t>
      </w:r>
      <w:r w:rsidRPr="00C67717">
        <w:rPr>
          <w:rFonts w:cstheme="minorHAnsi"/>
          <w:sz w:val="26"/>
          <w:szCs w:val="26"/>
        </w:rPr>
        <w:t>es bastante figurativa</w:t>
      </w:r>
      <w:r w:rsidR="002D53C5">
        <w:rPr>
          <w:rFonts w:cstheme="minorHAnsi"/>
          <w:sz w:val="26"/>
          <w:szCs w:val="26"/>
        </w:rPr>
        <w:t>;</w:t>
      </w:r>
      <w:r w:rsidRPr="00C67717">
        <w:rPr>
          <w:rFonts w:cstheme="minorHAnsi"/>
          <w:sz w:val="26"/>
          <w:szCs w:val="26"/>
        </w:rPr>
        <w:t xml:space="preserve"> va de la evolución desde el primate hasta el homo sapiens con el portafolio. Esta fue la imagen del abogado hasta hace 2 años.</w:t>
      </w:r>
      <w:r w:rsidR="002D53C5">
        <w:rPr>
          <w:rFonts w:cstheme="minorHAnsi"/>
          <w:sz w:val="26"/>
          <w:szCs w:val="26"/>
        </w:rPr>
        <w:t xml:space="preserve"> Hoy es la última imagen de la persona sentada con la computadora.</w:t>
      </w:r>
    </w:p>
    <w:p w14:paraId="5A25C4E8" w14:textId="542432B4" w:rsidR="00B92E94" w:rsidRDefault="00B92E94" w:rsidP="00695C67">
      <w:pPr>
        <w:spacing w:before="100" w:beforeAutospacing="1" w:after="100" w:afterAutospacing="1" w:line="360" w:lineRule="auto"/>
        <w:jc w:val="both"/>
        <w:rPr>
          <w:rFonts w:cstheme="minorHAnsi"/>
          <w:sz w:val="26"/>
          <w:szCs w:val="26"/>
        </w:rPr>
      </w:pPr>
      <w:r w:rsidRPr="00C67717">
        <w:rPr>
          <w:rFonts w:cstheme="minorHAnsi"/>
          <w:sz w:val="26"/>
          <w:szCs w:val="26"/>
        </w:rPr>
        <w:t xml:space="preserve">La última imagen ya nos muestra que el medio es completamente </w:t>
      </w:r>
      <w:r w:rsidR="000521C4" w:rsidRPr="00C67717">
        <w:rPr>
          <w:rFonts w:cstheme="minorHAnsi"/>
          <w:sz w:val="26"/>
          <w:szCs w:val="26"/>
        </w:rPr>
        <w:t>informático</w:t>
      </w:r>
      <w:r w:rsidR="002D53C5">
        <w:rPr>
          <w:rFonts w:cstheme="minorHAnsi"/>
          <w:sz w:val="26"/>
          <w:szCs w:val="26"/>
        </w:rPr>
        <w:t>, o sea, la persona con la computadora es un punto de toda esa conexión informática en la que vivimos</w:t>
      </w:r>
      <w:r w:rsidRPr="00C67717">
        <w:rPr>
          <w:rFonts w:cstheme="minorHAnsi"/>
          <w:sz w:val="26"/>
          <w:szCs w:val="26"/>
        </w:rPr>
        <w:t>.</w:t>
      </w:r>
    </w:p>
    <w:p w14:paraId="0BBA1356" w14:textId="3654BEB0" w:rsidR="002D53C5" w:rsidRPr="00C67717" w:rsidRDefault="002D53C5" w:rsidP="00695C67">
      <w:pPr>
        <w:spacing w:before="100" w:beforeAutospacing="1" w:after="100" w:afterAutospacing="1" w:line="360" w:lineRule="auto"/>
        <w:jc w:val="both"/>
        <w:rPr>
          <w:rFonts w:cstheme="minorHAnsi"/>
          <w:sz w:val="26"/>
          <w:szCs w:val="26"/>
        </w:rPr>
      </w:pPr>
      <w:r>
        <w:rPr>
          <w:rFonts w:cstheme="minorHAnsi"/>
          <w:sz w:val="26"/>
          <w:szCs w:val="26"/>
        </w:rPr>
        <w:t>Ahora, ¿qué ha pasado? ¿ha cambiado el paradigma en el que litigamos? Para esto hay que analizar el paradigma procesal.</w:t>
      </w:r>
    </w:p>
    <w:p w14:paraId="75FFE6A6" w14:textId="77777777" w:rsidR="00B92E94" w:rsidRPr="00C67717" w:rsidRDefault="00510660" w:rsidP="00695C67">
      <w:pPr>
        <w:spacing w:before="100" w:beforeAutospacing="1" w:after="100" w:afterAutospacing="1" w:line="360" w:lineRule="auto"/>
        <w:jc w:val="both"/>
        <w:rPr>
          <w:rFonts w:cstheme="minorHAnsi"/>
          <w:b/>
          <w:bCs/>
          <w:sz w:val="26"/>
          <w:szCs w:val="26"/>
        </w:rPr>
      </w:pPr>
      <w:r w:rsidRPr="00C67717">
        <w:rPr>
          <w:rFonts w:cstheme="minorHAnsi"/>
          <w:b/>
          <w:bCs/>
          <w:sz w:val="26"/>
          <w:szCs w:val="26"/>
        </w:rPr>
        <w:t>El Paradigma:</w:t>
      </w:r>
    </w:p>
    <w:p w14:paraId="75405D7F" w14:textId="50F3D8F5" w:rsidR="00510660" w:rsidRPr="00C67717" w:rsidRDefault="002D53C5" w:rsidP="00695C67">
      <w:pPr>
        <w:spacing w:before="100" w:beforeAutospacing="1" w:after="100" w:afterAutospacing="1" w:line="360" w:lineRule="auto"/>
        <w:jc w:val="both"/>
        <w:rPr>
          <w:rFonts w:cstheme="minorHAnsi"/>
          <w:bCs/>
          <w:sz w:val="26"/>
          <w:szCs w:val="26"/>
        </w:rPr>
      </w:pPr>
      <w:r>
        <w:rPr>
          <w:rFonts w:cstheme="minorHAnsi"/>
          <w:bCs/>
          <w:sz w:val="26"/>
          <w:szCs w:val="26"/>
        </w:rPr>
        <w:t xml:space="preserve">El Paradigma, al decir de Thomas </w:t>
      </w:r>
      <w:proofErr w:type="spellStart"/>
      <w:r>
        <w:rPr>
          <w:rFonts w:cstheme="minorHAnsi"/>
          <w:bCs/>
          <w:sz w:val="26"/>
          <w:szCs w:val="26"/>
        </w:rPr>
        <w:t>Khun</w:t>
      </w:r>
      <w:proofErr w:type="spellEnd"/>
      <w:r>
        <w:rPr>
          <w:rFonts w:cstheme="minorHAnsi"/>
          <w:bCs/>
          <w:sz w:val="26"/>
          <w:szCs w:val="26"/>
        </w:rPr>
        <w:t xml:space="preserve"> es un </w:t>
      </w:r>
      <w:r w:rsidR="00510660" w:rsidRPr="00C67717">
        <w:rPr>
          <w:rFonts w:cstheme="minorHAnsi"/>
          <w:bCs/>
          <w:sz w:val="26"/>
          <w:szCs w:val="26"/>
        </w:rPr>
        <w:t>“conjunto de prácticas y saberes que definen una disciplina científica durante un período específico”. Es el anteojo que nos permite ver: vemos las cosas, no como son, sino como somos</w:t>
      </w:r>
      <w:r>
        <w:rPr>
          <w:rFonts w:cstheme="minorHAnsi"/>
          <w:bCs/>
          <w:sz w:val="26"/>
          <w:szCs w:val="26"/>
        </w:rPr>
        <w:t xml:space="preserve"> (diría Kant)</w:t>
      </w:r>
      <w:r w:rsidR="00510660" w:rsidRPr="00C67717">
        <w:rPr>
          <w:rFonts w:cstheme="minorHAnsi"/>
          <w:bCs/>
          <w:sz w:val="26"/>
          <w:szCs w:val="26"/>
        </w:rPr>
        <w:t>.</w:t>
      </w:r>
    </w:p>
    <w:p w14:paraId="414FC041" w14:textId="01A1B44C" w:rsidR="00510660" w:rsidRPr="00C67717" w:rsidRDefault="00510660"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E</w:t>
      </w:r>
      <w:r w:rsidR="002D53C5">
        <w:rPr>
          <w:rFonts w:cstheme="minorHAnsi"/>
          <w:bCs/>
          <w:sz w:val="26"/>
          <w:szCs w:val="26"/>
        </w:rPr>
        <w:t>ste paradigma aplicado al proceso nos da la secuencia procesal:</w:t>
      </w:r>
      <w:r w:rsidRPr="00C67717">
        <w:rPr>
          <w:rFonts w:cstheme="minorHAnsi"/>
          <w:bCs/>
          <w:sz w:val="26"/>
          <w:szCs w:val="26"/>
        </w:rPr>
        <w:t xml:space="preserve"> A</w:t>
      </w:r>
      <w:r w:rsidR="002D53C5">
        <w:rPr>
          <w:rFonts w:cstheme="minorHAnsi"/>
          <w:bCs/>
          <w:sz w:val="26"/>
          <w:szCs w:val="26"/>
        </w:rPr>
        <w:t>firmación</w:t>
      </w:r>
      <w:r w:rsidRPr="00C67717">
        <w:rPr>
          <w:rFonts w:cstheme="minorHAnsi"/>
          <w:bCs/>
          <w:sz w:val="26"/>
          <w:szCs w:val="26"/>
        </w:rPr>
        <w:t>-N</w:t>
      </w:r>
      <w:r w:rsidR="002D53C5">
        <w:rPr>
          <w:rFonts w:cstheme="minorHAnsi"/>
          <w:bCs/>
          <w:sz w:val="26"/>
          <w:szCs w:val="26"/>
        </w:rPr>
        <w:t>egación</w:t>
      </w:r>
      <w:r w:rsidRPr="00C67717">
        <w:rPr>
          <w:rFonts w:cstheme="minorHAnsi"/>
          <w:bCs/>
          <w:sz w:val="26"/>
          <w:szCs w:val="26"/>
        </w:rPr>
        <w:t>-C</w:t>
      </w:r>
      <w:r w:rsidR="002D53C5">
        <w:rPr>
          <w:rFonts w:cstheme="minorHAnsi"/>
          <w:bCs/>
          <w:sz w:val="26"/>
          <w:szCs w:val="26"/>
        </w:rPr>
        <w:t>onfirmación</w:t>
      </w:r>
      <w:r w:rsidRPr="00C67717">
        <w:rPr>
          <w:rFonts w:cstheme="minorHAnsi"/>
          <w:bCs/>
          <w:sz w:val="26"/>
          <w:szCs w:val="26"/>
        </w:rPr>
        <w:t>-A</w:t>
      </w:r>
      <w:r w:rsidR="002D53C5">
        <w:rPr>
          <w:rFonts w:cstheme="minorHAnsi"/>
          <w:bCs/>
          <w:sz w:val="26"/>
          <w:szCs w:val="26"/>
        </w:rPr>
        <w:t>legación y, según algunos, la Sentencia.</w:t>
      </w:r>
      <w:r w:rsidRPr="00C67717">
        <w:rPr>
          <w:rFonts w:cstheme="minorHAnsi"/>
          <w:bCs/>
          <w:sz w:val="26"/>
          <w:szCs w:val="26"/>
        </w:rPr>
        <w:t xml:space="preserve"> </w:t>
      </w:r>
    </w:p>
    <w:p w14:paraId="2B8F65D7" w14:textId="2073B2F3" w:rsidR="00510660" w:rsidRPr="00C67717" w:rsidRDefault="00510660"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E</w:t>
      </w:r>
      <w:r w:rsidR="002D53C5">
        <w:rPr>
          <w:rFonts w:cstheme="minorHAnsi"/>
          <w:bCs/>
          <w:sz w:val="26"/>
          <w:szCs w:val="26"/>
        </w:rPr>
        <w:t xml:space="preserve">n esta secuencia podemos ver </w:t>
      </w:r>
      <w:r w:rsidRPr="00C67717">
        <w:rPr>
          <w:rFonts w:cstheme="minorHAnsi"/>
          <w:bCs/>
          <w:sz w:val="26"/>
          <w:szCs w:val="26"/>
        </w:rPr>
        <w:t>el paradigma: Acción</w:t>
      </w:r>
      <w:r w:rsidR="002D53C5">
        <w:rPr>
          <w:rFonts w:cstheme="minorHAnsi"/>
          <w:bCs/>
          <w:sz w:val="26"/>
          <w:szCs w:val="26"/>
        </w:rPr>
        <w:t xml:space="preserve"> (y pretensión)</w:t>
      </w:r>
      <w:r w:rsidRPr="00C67717">
        <w:rPr>
          <w:rFonts w:cstheme="minorHAnsi"/>
          <w:bCs/>
          <w:sz w:val="26"/>
          <w:szCs w:val="26"/>
        </w:rPr>
        <w:t>, Jurisdicción y Proceso.</w:t>
      </w:r>
    </w:p>
    <w:p w14:paraId="3742B5FC" w14:textId="20F0E740" w:rsidR="00510660" w:rsidRPr="00C67717" w:rsidRDefault="002D53C5" w:rsidP="00695C67">
      <w:pPr>
        <w:spacing w:before="100" w:beforeAutospacing="1" w:after="100" w:afterAutospacing="1" w:line="360" w:lineRule="auto"/>
        <w:jc w:val="both"/>
        <w:rPr>
          <w:rFonts w:cstheme="minorHAnsi"/>
          <w:bCs/>
          <w:sz w:val="26"/>
          <w:szCs w:val="26"/>
        </w:rPr>
      </w:pPr>
      <w:r>
        <w:rPr>
          <w:rFonts w:cstheme="minorHAnsi"/>
          <w:bCs/>
          <w:sz w:val="26"/>
          <w:szCs w:val="26"/>
        </w:rPr>
        <w:t xml:space="preserve">Ahora bien, </w:t>
      </w:r>
      <w:r w:rsidR="00510660" w:rsidRPr="00C67717">
        <w:rPr>
          <w:rFonts w:cstheme="minorHAnsi"/>
          <w:bCs/>
          <w:sz w:val="26"/>
          <w:szCs w:val="26"/>
        </w:rPr>
        <w:t>¿</w:t>
      </w:r>
      <w:r>
        <w:rPr>
          <w:rFonts w:cstheme="minorHAnsi"/>
          <w:bCs/>
          <w:sz w:val="26"/>
          <w:szCs w:val="26"/>
        </w:rPr>
        <w:t>l</w:t>
      </w:r>
      <w:r w:rsidR="00510660" w:rsidRPr="00C67717">
        <w:rPr>
          <w:rFonts w:cstheme="minorHAnsi"/>
          <w:bCs/>
          <w:sz w:val="26"/>
          <w:szCs w:val="26"/>
        </w:rPr>
        <w:t>a instancia necesariamente bilateral existe</w:t>
      </w:r>
      <w:r>
        <w:rPr>
          <w:rFonts w:cstheme="minorHAnsi"/>
          <w:bCs/>
          <w:sz w:val="26"/>
          <w:szCs w:val="26"/>
        </w:rPr>
        <w:t xml:space="preserve">? Si. ¿Quién resuelve es un tercero imparcial con </w:t>
      </w:r>
      <w:r w:rsidR="00510660" w:rsidRPr="00C67717">
        <w:rPr>
          <w:rFonts w:cstheme="minorHAnsi"/>
          <w:bCs/>
          <w:sz w:val="26"/>
          <w:szCs w:val="26"/>
        </w:rPr>
        <w:t>potestad de sustituir la voluntad del renuente por la del Estado</w:t>
      </w:r>
      <w:r>
        <w:rPr>
          <w:rFonts w:cstheme="minorHAnsi"/>
          <w:bCs/>
          <w:sz w:val="26"/>
          <w:szCs w:val="26"/>
        </w:rPr>
        <w:t>? Si. ¿E</w:t>
      </w:r>
      <w:r w:rsidR="00510660" w:rsidRPr="00C67717">
        <w:rPr>
          <w:rFonts w:cstheme="minorHAnsi"/>
          <w:bCs/>
          <w:sz w:val="26"/>
          <w:szCs w:val="26"/>
        </w:rPr>
        <w:t>xiste la serie lógica y consecuencia de actos bilaterales unidos por la autoridad? Si. Entonces no hay un cambio de paradigma</w:t>
      </w:r>
      <w:r>
        <w:rPr>
          <w:rFonts w:cstheme="minorHAnsi"/>
          <w:bCs/>
          <w:sz w:val="26"/>
          <w:szCs w:val="26"/>
        </w:rPr>
        <w:t xml:space="preserve">: la acción, la jurisdicción y el proceso </w:t>
      </w:r>
      <w:proofErr w:type="spellStart"/>
      <w:r>
        <w:rPr>
          <w:rFonts w:cstheme="minorHAnsi"/>
          <w:bCs/>
          <w:sz w:val="26"/>
          <w:szCs w:val="26"/>
        </w:rPr>
        <w:t>continuan</w:t>
      </w:r>
      <w:proofErr w:type="spellEnd"/>
      <w:r w:rsidR="00510660" w:rsidRPr="00C67717">
        <w:rPr>
          <w:rFonts w:cstheme="minorHAnsi"/>
          <w:bCs/>
          <w:sz w:val="26"/>
          <w:szCs w:val="26"/>
        </w:rPr>
        <w:t>.</w:t>
      </w:r>
    </w:p>
    <w:p w14:paraId="154C45F6" w14:textId="1C6397CA" w:rsidR="00510660" w:rsidRDefault="000861E8"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 xml:space="preserve">Lo que ha cambiado es el </w:t>
      </w:r>
      <w:r w:rsidRPr="002D53C5">
        <w:rPr>
          <w:rFonts w:cstheme="minorHAnsi"/>
          <w:bCs/>
          <w:i/>
          <w:iCs/>
          <w:sz w:val="26"/>
          <w:szCs w:val="26"/>
        </w:rPr>
        <w:t>soporte</w:t>
      </w:r>
      <w:r w:rsidRPr="00C67717">
        <w:rPr>
          <w:rFonts w:cstheme="minorHAnsi"/>
          <w:bCs/>
          <w:sz w:val="26"/>
          <w:szCs w:val="26"/>
        </w:rPr>
        <w:t xml:space="preserve"> de los actos procesales y las “</w:t>
      </w:r>
      <w:r w:rsidR="00510660" w:rsidRPr="00C67717">
        <w:rPr>
          <w:rFonts w:cstheme="minorHAnsi"/>
          <w:bCs/>
          <w:sz w:val="26"/>
          <w:szCs w:val="26"/>
        </w:rPr>
        <w:t>posibilidades”</w:t>
      </w:r>
      <w:r w:rsidRPr="00C67717">
        <w:rPr>
          <w:rFonts w:cstheme="minorHAnsi"/>
          <w:bCs/>
          <w:sz w:val="26"/>
          <w:szCs w:val="26"/>
        </w:rPr>
        <w:t xml:space="preserve"> de los actos</w:t>
      </w:r>
      <w:r w:rsidR="00510660" w:rsidRPr="00C67717">
        <w:rPr>
          <w:rFonts w:cstheme="minorHAnsi"/>
          <w:bCs/>
          <w:sz w:val="26"/>
          <w:szCs w:val="26"/>
        </w:rPr>
        <w:t>.</w:t>
      </w:r>
    </w:p>
    <w:p w14:paraId="33C2CEFD" w14:textId="399EE024" w:rsidR="002D53C5" w:rsidRPr="002D53C5" w:rsidRDefault="002D53C5" w:rsidP="00695C67">
      <w:pPr>
        <w:spacing w:before="100" w:beforeAutospacing="1" w:after="100" w:afterAutospacing="1" w:line="360" w:lineRule="auto"/>
        <w:jc w:val="both"/>
        <w:rPr>
          <w:rFonts w:cstheme="minorHAnsi"/>
          <w:b/>
          <w:sz w:val="26"/>
          <w:szCs w:val="26"/>
        </w:rPr>
      </w:pPr>
      <w:r>
        <w:rPr>
          <w:rFonts w:cstheme="minorHAnsi"/>
          <w:b/>
          <w:sz w:val="26"/>
          <w:szCs w:val="26"/>
        </w:rPr>
        <w:lastRenderedPageBreak/>
        <w:t>Las Reglas Procesales tradicionales y su adaptación al proceso digital:</w:t>
      </w:r>
    </w:p>
    <w:p w14:paraId="2A24B7CC" w14:textId="092D57A6" w:rsidR="000861E8" w:rsidRPr="00C67717" w:rsidRDefault="002D53C5" w:rsidP="00695C67">
      <w:pPr>
        <w:spacing w:before="100" w:beforeAutospacing="1" w:after="100" w:afterAutospacing="1" w:line="360" w:lineRule="auto"/>
        <w:jc w:val="both"/>
        <w:rPr>
          <w:rFonts w:cstheme="minorHAnsi"/>
          <w:bCs/>
          <w:sz w:val="26"/>
          <w:szCs w:val="26"/>
        </w:rPr>
      </w:pPr>
      <w:r>
        <w:rPr>
          <w:rFonts w:cstheme="minorHAnsi"/>
          <w:bCs/>
          <w:sz w:val="26"/>
          <w:szCs w:val="26"/>
        </w:rPr>
        <w:t>Veamos</w:t>
      </w:r>
      <w:r w:rsidR="000861E8" w:rsidRPr="00C67717">
        <w:rPr>
          <w:rFonts w:cstheme="minorHAnsi"/>
          <w:bCs/>
          <w:sz w:val="26"/>
          <w:szCs w:val="26"/>
        </w:rPr>
        <w:t xml:space="preserve"> en las Reglas Procesales</w:t>
      </w:r>
      <w:r>
        <w:rPr>
          <w:rFonts w:cstheme="minorHAnsi"/>
          <w:bCs/>
          <w:sz w:val="26"/>
          <w:szCs w:val="26"/>
        </w:rPr>
        <w:t xml:space="preserve"> cómo se han visto afectadas por la digitalización. No trataremos los principios, sino ciertas reglas en particular.</w:t>
      </w:r>
    </w:p>
    <w:p w14:paraId="55148125" w14:textId="19078C3B" w:rsidR="000521C4" w:rsidRPr="00C67717" w:rsidRDefault="002D53C5" w:rsidP="00695C67">
      <w:pPr>
        <w:spacing w:before="100" w:beforeAutospacing="1" w:after="100" w:afterAutospacing="1" w:line="360" w:lineRule="auto"/>
        <w:jc w:val="both"/>
        <w:rPr>
          <w:rFonts w:cstheme="minorHAnsi"/>
          <w:b/>
          <w:sz w:val="26"/>
          <w:szCs w:val="26"/>
        </w:rPr>
      </w:pPr>
      <w:r>
        <w:rPr>
          <w:rFonts w:cstheme="minorHAnsi"/>
          <w:b/>
          <w:sz w:val="26"/>
          <w:szCs w:val="26"/>
        </w:rPr>
        <w:t xml:space="preserve">1.- </w:t>
      </w:r>
      <w:r w:rsidR="000521C4" w:rsidRPr="00C67717">
        <w:rPr>
          <w:rFonts w:cstheme="minorHAnsi"/>
          <w:b/>
          <w:sz w:val="26"/>
          <w:szCs w:val="26"/>
        </w:rPr>
        <w:t>Oralidad y Escritura:</w:t>
      </w:r>
    </w:p>
    <w:p w14:paraId="5DABE73F" w14:textId="77777777" w:rsidR="000861E8" w:rsidRPr="00C67717" w:rsidRDefault="000861E8"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 xml:space="preserve">Tradicionalmente las reglas se fijaron en métodos de procesamiento que se desarrollaba por actos orales o escritos. </w:t>
      </w:r>
    </w:p>
    <w:p w14:paraId="26D3496F" w14:textId="3DC35480" w:rsidR="000861E8" w:rsidRPr="00C67717" w:rsidRDefault="000861E8"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En el sistema digital ¿cómo es? Es “</w:t>
      </w:r>
      <w:r w:rsidR="002D53C5">
        <w:rPr>
          <w:rFonts w:cstheme="minorHAnsi"/>
          <w:bCs/>
          <w:sz w:val="26"/>
          <w:szCs w:val="26"/>
        </w:rPr>
        <w:t>reproducción perceptible</w:t>
      </w:r>
      <w:r w:rsidRPr="00C67717">
        <w:rPr>
          <w:rFonts w:cstheme="minorHAnsi"/>
          <w:bCs/>
          <w:sz w:val="26"/>
          <w:szCs w:val="26"/>
        </w:rPr>
        <w:t>”</w:t>
      </w:r>
      <w:r w:rsidR="002D53C5">
        <w:rPr>
          <w:rFonts w:cstheme="minorHAnsi"/>
          <w:bCs/>
          <w:sz w:val="26"/>
          <w:szCs w:val="26"/>
        </w:rPr>
        <w:t>. Antes era puramente oral o era “verbal y actuado” o sea</w:t>
      </w:r>
      <w:r w:rsidRPr="00C67717">
        <w:rPr>
          <w:rFonts w:cstheme="minorHAnsi"/>
          <w:bCs/>
          <w:sz w:val="26"/>
          <w:szCs w:val="26"/>
        </w:rPr>
        <w:t xml:space="preserve"> se reflejaba en actas</w:t>
      </w:r>
      <w:r w:rsidR="002D53C5">
        <w:rPr>
          <w:rFonts w:cstheme="minorHAnsi"/>
          <w:bCs/>
          <w:sz w:val="26"/>
          <w:szCs w:val="26"/>
        </w:rPr>
        <w:t xml:space="preserve"> y todos los sujetos del proceso trabajaban sobre estas actas, y en </w:t>
      </w:r>
      <w:proofErr w:type="spellStart"/>
      <w:r w:rsidR="002D53C5">
        <w:rPr>
          <w:rFonts w:cstheme="minorHAnsi"/>
          <w:bCs/>
          <w:sz w:val="26"/>
          <w:szCs w:val="26"/>
        </w:rPr>
        <w:t>el</w:t>
      </w:r>
      <w:proofErr w:type="spellEnd"/>
      <w:r w:rsidR="002D53C5">
        <w:rPr>
          <w:rFonts w:cstheme="minorHAnsi"/>
          <w:bCs/>
          <w:sz w:val="26"/>
          <w:szCs w:val="26"/>
        </w:rPr>
        <w:t xml:space="preserve"> caso de ser oral puro, el acto procesal</w:t>
      </w:r>
      <w:r w:rsidRPr="00C67717">
        <w:rPr>
          <w:rFonts w:cstheme="minorHAnsi"/>
          <w:bCs/>
          <w:sz w:val="26"/>
          <w:szCs w:val="26"/>
        </w:rPr>
        <w:t xml:space="preserve"> quedaba en </w:t>
      </w:r>
      <w:r w:rsidR="002D53C5">
        <w:rPr>
          <w:rFonts w:cstheme="minorHAnsi"/>
          <w:bCs/>
          <w:sz w:val="26"/>
          <w:szCs w:val="26"/>
        </w:rPr>
        <w:t xml:space="preserve">la percepción que el juez tenía en el </w:t>
      </w:r>
      <w:r w:rsidRPr="00C67717">
        <w:rPr>
          <w:rFonts w:cstheme="minorHAnsi"/>
          <w:bCs/>
          <w:sz w:val="26"/>
          <w:szCs w:val="26"/>
        </w:rPr>
        <w:t xml:space="preserve">debate. </w:t>
      </w:r>
    </w:p>
    <w:p w14:paraId="283B145F" w14:textId="77777777" w:rsidR="00DC2F4C" w:rsidRDefault="000861E8"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 xml:space="preserve">Hoy esto no es exactamente así, ya que los actos </w:t>
      </w:r>
      <w:r w:rsidR="002D53C5">
        <w:rPr>
          <w:rFonts w:cstheme="minorHAnsi"/>
          <w:bCs/>
          <w:sz w:val="26"/>
          <w:szCs w:val="26"/>
        </w:rPr>
        <w:t>procesales</w:t>
      </w:r>
      <w:r w:rsidRPr="00C67717">
        <w:rPr>
          <w:rFonts w:cstheme="minorHAnsi"/>
          <w:bCs/>
          <w:sz w:val="26"/>
          <w:szCs w:val="26"/>
        </w:rPr>
        <w:t xml:space="preserve"> “reproducibles</w:t>
      </w:r>
      <w:r w:rsidR="002D53C5">
        <w:rPr>
          <w:rFonts w:cstheme="minorHAnsi"/>
          <w:bCs/>
          <w:sz w:val="26"/>
          <w:szCs w:val="26"/>
        </w:rPr>
        <w:t xml:space="preserve"> y perceptibles</w:t>
      </w:r>
      <w:r w:rsidRPr="00C67717">
        <w:rPr>
          <w:rFonts w:cstheme="minorHAnsi"/>
          <w:bCs/>
          <w:sz w:val="26"/>
          <w:szCs w:val="26"/>
        </w:rPr>
        <w:t>”</w:t>
      </w:r>
      <w:r w:rsidR="00DC2F4C">
        <w:rPr>
          <w:rFonts w:cstheme="minorHAnsi"/>
          <w:bCs/>
          <w:sz w:val="26"/>
          <w:szCs w:val="26"/>
        </w:rPr>
        <w:t>, esto quiere decir que no es puramente oral ya que se puede ver una “película” del acto procesal que es registrado, excepto en gusto y olfato.</w:t>
      </w:r>
    </w:p>
    <w:p w14:paraId="12B4F03C" w14:textId="5762D4A6" w:rsidR="000861E8" w:rsidRPr="00C67717" w:rsidRDefault="00DC2F4C" w:rsidP="00695C67">
      <w:pPr>
        <w:spacing w:before="100" w:beforeAutospacing="1" w:after="100" w:afterAutospacing="1" w:line="360" w:lineRule="auto"/>
        <w:jc w:val="both"/>
        <w:rPr>
          <w:rFonts w:cstheme="minorHAnsi"/>
          <w:bCs/>
          <w:sz w:val="26"/>
          <w:szCs w:val="26"/>
        </w:rPr>
      </w:pPr>
      <w:r>
        <w:rPr>
          <w:rFonts w:cstheme="minorHAnsi"/>
          <w:bCs/>
          <w:sz w:val="26"/>
          <w:szCs w:val="26"/>
        </w:rPr>
        <w:t xml:space="preserve">Pero el acto procesal ahora es </w:t>
      </w:r>
      <w:r w:rsidR="000861E8" w:rsidRPr="00C67717">
        <w:rPr>
          <w:rFonts w:cstheme="minorHAnsi"/>
          <w:bCs/>
          <w:sz w:val="26"/>
          <w:szCs w:val="26"/>
        </w:rPr>
        <w:t xml:space="preserve">directamente </w:t>
      </w:r>
      <w:r>
        <w:rPr>
          <w:rFonts w:cstheme="minorHAnsi"/>
          <w:bCs/>
          <w:sz w:val="26"/>
          <w:szCs w:val="26"/>
        </w:rPr>
        <w:t xml:space="preserve">reproducible y no una copia del acto. Por ej., </w:t>
      </w:r>
      <w:r w:rsidR="000861E8" w:rsidRPr="00C67717">
        <w:rPr>
          <w:rFonts w:cstheme="minorHAnsi"/>
          <w:bCs/>
          <w:sz w:val="26"/>
          <w:szCs w:val="26"/>
        </w:rPr>
        <w:t>no se requiere fotocopia, sino que se “baja” el mismo acto que consta en la causa</w:t>
      </w:r>
      <w:r>
        <w:rPr>
          <w:rFonts w:cstheme="minorHAnsi"/>
          <w:bCs/>
          <w:sz w:val="26"/>
          <w:szCs w:val="26"/>
        </w:rPr>
        <w:t xml:space="preserve"> (demanda, contestación, peritaje, etc.)</w:t>
      </w:r>
      <w:r w:rsidR="000861E8" w:rsidRPr="00C67717">
        <w:rPr>
          <w:rFonts w:cstheme="minorHAnsi"/>
          <w:bCs/>
          <w:sz w:val="26"/>
          <w:szCs w:val="26"/>
        </w:rPr>
        <w:t>.</w:t>
      </w:r>
    </w:p>
    <w:p w14:paraId="4270D728" w14:textId="77BF69DA" w:rsidR="000861E8" w:rsidRPr="00C67717" w:rsidRDefault="000861E8"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La audiencia ahora queda registrada en un video: esto hace que ya no quede en la memoria del juez lo sucedido en la audiencia, o en el reflejo de</w:t>
      </w:r>
      <w:r w:rsidR="000521C4" w:rsidRPr="00C67717">
        <w:rPr>
          <w:rFonts w:cstheme="minorHAnsi"/>
          <w:bCs/>
          <w:sz w:val="26"/>
          <w:szCs w:val="26"/>
        </w:rPr>
        <w:t xml:space="preserve"> </w:t>
      </w:r>
      <w:r w:rsidRPr="00C67717">
        <w:rPr>
          <w:rFonts w:cstheme="minorHAnsi"/>
          <w:bCs/>
          <w:sz w:val="26"/>
          <w:szCs w:val="26"/>
        </w:rPr>
        <w:t>l</w:t>
      </w:r>
      <w:r w:rsidR="000521C4" w:rsidRPr="00C67717">
        <w:rPr>
          <w:rFonts w:cstheme="minorHAnsi"/>
          <w:bCs/>
          <w:sz w:val="26"/>
          <w:szCs w:val="26"/>
        </w:rPr>
        <w:t>o consignado por palabras en un</w:t>
      </w:r>
      <w:r w:rsidRPr="00C67717">
        <w:rPr>
          <w:rFonts w:cstheme="minorHAnsi"/>
          <w:bCs/>
          <w:sz w:val="26"/>
          <w:szCs w:val="26"/>
        </w:rPr>
        <w:t xml:space="preserve"> acta, sino que cualquier persona puede ver la “película” que sucedió. </w:t>
      </w:r>
    </w:p>
    <w:p w14:paraId="7DFAFD8F" w14:textId="73313EDE" w:rsidR="000861E8" w:rsidRDefault="00DC2F4C" w:rsidP="00695C67">
      <w:pPr>
        <w:spacing w:before="100" w:beforeAutospacing="1" w:after="100" w:afterAutospacing="1" w:line="360" w:lineRule="auto"/>
        <w:jc w:val="both"/>
        <w:rPr>
          <w:rFonts w:cstheme="minorHAnsi"/>
          <w:bCs/>
          <w:sz w:val="26"/>
          <w:szCs w:val="26"/>
        </w:rPr>
      </w:pPr>
      <w:r>
        <w:rPr>
          <w:rFonts w:cstheme="minorHAnsi"/>
          <w:bCs/>
          <w:sz w:val="26"/>
          <w:szCs w:val="26"/>
        </w:rPr>
        <w:t xml:space="preserve">Esto trae un problema: </w:t>
      </w:r>
      <w:r w:rsidR="000861E8" w:rsidRPr="00C67717">
        <w:rPr>
          <w:rFonts w:cstheme="minorHAnsi"/>
          <w:bCs/>
          <w:sz w:val="26"/>
          <w:szCs w:val="26"/>
        </w:rPr>
        <w:t>¿existe la “limitación” al conocimiento en el recurso</w:t>
      </w:r>
      <w:r>
        <w:rPr>
          <w:rFonts w:cstheme="minorHAnsi"/>
          <w:bCs/>
          <w:sz w:val="26"/>
          <w:szCs w:val="26"/>
        </w:rPr>
        <w:t xml:space="preserve"> de casación</w:t>
      </w:r>
      <w:r w:rsidR="000861E8" w:rsidRPr="00C67717">
        <w:rPr>
          <w:rFonts w:cstheme="minorHAnsi"/>
          <w:bCs/>
          <w:sz w:val="26"/>
          <w:szCs w:val="26"/>
        </w:rPr>
        <w:t xml:space="preserve"> al derecho aplicable? </w:t>
      </w:r>
      <w:r w:rsidR="000521C4" w:rsidRPr="00C67717">
        <w:rPr>
          <w:rFonts w:cstheme="minorHAnsi"/>
          <w:bCs/>
          <w:sz w:val="26"/>
          <w:szCs w:val="26"/>
        </w:rPr>
        <w:t>¿</w:t>
      </w:r>
      <w:r w:rsidR="000861E8" w:rsidRPr="00C67717">
        <w:rPr>
          <w:rFonts w:cstheme="minorHAnsi"/>
          <w:bCs/>
          <w:sz w:val="26"/>
          <w:szCs w:val="26"/>
        </w:rPr>
        <w:t>O ahora se ha extendido necesariamente a los “hechos”? Esto no es meno</w:t>
      </w:r>
      <w:r>
        <w:rPr>
          <w:rFonts w:cstheme="minorHAnsi"/>
          <w:bCs/>
          <w:sz w:val="26"/>
          <w:szCs w:val="26"/>
        </w:rPr>
        <w:t>r,</w:t>
      </w:r>
      <w:r w:rsidR="000861E8" w:rsidRPr="00C67717">
        <w:rPr>
          <w:rFonts w:cstheme="minorHAnsi"/>
          <w:bCs/>
          <w:sz w:val="26"/>
          <w:szCs w:val="26"/>
        </w:rPr>
        <w:t xml:space="preserve"> porque</w:t>
      </w:r>
      <w:r w:rsidR="000521C4" w:rsidRPr="00C67717">
        <w:rPr>
          <w:rFonts w:cstheme="minorHAnsi"/>
          <w:bCs/>
          <w:sz w:val="26"/>
          <w:szCs w:val="26"/>
        </w:rPr>
        <w:t xml:space="preserve"> cabe preguntarse ¿</w:t>
      </w:r>
      <w:r w:rsidR="000861E8" w:rsidRPr="00C67717">
        <w:rPr>
          <w:rFonts w:cstheme="minorHAnsi"/>
          <w:bCs/>
          <w:sz w:val="26"/>
          <w:szCs w:val="26"/>
        </w:rPr>
        <w:t>hasta donde puede el juzgador de alzada analizar los “hechos”</w:t>
      </w:r>
      <w:r w:rsidR="000521C4" w:rsidRPr="00C67717">
        <w:rPr>
          <w:rFonts w:cstheme="minorHAnsi"/>
          <w:bCs/>
          <w:sz w:val="26"/>
          <w:szCs w:val="26"/>
        </w:rPr>
        <w:t xml:space="preserve">? </w:t>
      </w:r>
      <w:r w:rsidR="000861E8" w:rsidRPr="00C67717">
        <w:rPr>
          <w:rFonts w:cstheme="minorHAnsi"/>
          <w:bCs/>
          <w:sz w:val="26"/>
          <w:szCs w:val="26"/>
        </w:rPr>
        <w:t>¿En cuanto a la apariencia del testigo?</w:t>
      </w:r>
      <w:r>
        <w:rPr>
          <w:rFonts w:cstheme="minorHAnsi"/>
          <w:bCs/>
          <w:sz w:val="26"/>
          <w:szCs w:val="26"/>
        </w:rPr>
        <w:t>;</w:t>
      </w:r>
      <w:r w:rsidR="000861E8" w:rsidRPr="00C67717">
        <w:rPr>
          <w:rFonts w:cstheme="minorHAnsi"/>
          <w:bCs/>
          <w:sz w:val="26"/>
          <w:szCs w:val="26"/>
        </w:rPr>
        <w:t xml:space="preserve"> ¿si se lo ve nervioso?</w:t>
      </w:r>
      <w:r>
        <w:rPr>
          <w:rFonts w:cstheme="minorHAnsi"/>
          <w:bCs/>
          <w:sz w:val="26"/>
          <w:szCs w:val="26"/>
        </w:rPr>
        <w:t>;</w:t>
      </w:r>
      <w:r w:rsidR="000861E8" w:rsidRPr="00C67717">
        <w:rPr>
          <w:rFonts w:cstheme="minorHAnsi"/>
          <w:bCs/>
          <w:sz w:val="26"/>
          <w:szCs w:val="26"/>
        </w:rPr>
        <w:t xml:space="preserve"> ¿si está transpirando? Creo que a pesar de la ventaja que otorga la filmación, hay necesarios elementos que quedan en el grado y en la percepción directa.</w:t>
      </w:r>
    </w:p>
    <w:p w14:paraId="4345B0C7" w14:textId="3C79E208" w:rsidR="00DC2F4C" w:rsidRPr="00C67717" w:rsidRDefault="00DC2F4C" w:rsidP="00695C67">
      <w:pPr>
        <w:spacing w:before="100" w:beforeAutospacing="1" w:after="100" w:afterAutospacing="1" w:line="360" w:lineRule="auto"/>
        <w:jc w:val="both"/>
        <w:rPr>
          <w:rFonts w:cstheme="minorHAnsi"/>
          <w:bCs/>
          <w:sz w:val="26"/>
          <w:szCs w:val="26"/>
        </w:rPr>
      </w:pPr>
      <w:r>
        <w:rPr>
          <w:rFonts w:cstheme="minorHAnsi"/>
          <w:bCs/>
          <w:sz w:val="26"/>
          <w:szCs w:val="26"/>
        </w:rPr>
        <w:t xml:space="preserve">Esto hace que, hoy en día, la casación y la apelación queden igualadas en cuanto a la posibilidad material de conocimiento y que la limitación sea sólo por las normas jurídicas que las regulan. </w:t>
      </w:r>
    </w:p>
    <w:p w14:paraId="20DE4399" w14:textId="693E14FB" w:rsidR="00E010A9" w:rsidRPr="00C67717" w:rsidRDefault="00DC2F4C" w:rsidP="00695C67">
      <w:pPr>
        <w:spacing w:before="100" w:beforeAutospacing="1" w:after="100" w:afterAutospacing="1" w:line="360" w:lineRule="auto"/>
        <w:jc w:val="both"/>
        <w:rPr>
          <w:rFonts w:cstheme="minorHAnsi"/>
          <w:bCs/>
          <w:sz w:val="26"/>
          <w:szCs w:val="26"/>
        </w:rPr>
      </w:pPr>
      <w:r>
        <w:rPr>
          <w:rFonts w:cstheme="minorHAnsi"/>
          <w:b/>
          <w:sz w:val="26"/>
          <w:szCs w:val="26"/>
        </w:rPr>
        <w:lastRenderedPageBreak/>
        <w:t xml:space="preserve">2.- </w:t>
      </w:r>
      <w:r w:rsidR="00E010A9" w:rsidRPr="00C67717">
        <w:rPr>
          <w:rFonts w:cstheme="minorHAnsi"/>
          <w:b/>
          <w:sz w:val="26"/>
          <w:szCs w:val="26"/>
        </w:rPr>
        <w:t xml:space="preserve">La libertad de formas: </w:t>
      </w:r>
      <w:r w:rsidR="00E010A9" w:rsidRPr="00C67717">
        <w:rPr>
          <w:rFonts w:cstheme="minorHAnsi"/>
          <w:bCs/>
          <w:sz w:val="26"/>
          <w:szCs w:val="26"/>
        </w:rPr>
        <w:t xml:space="preserve">si el acto se debe realizar por medio de un sistema preformado, </w:t>
      </w:r>
      <w:r w:rsidR="000521C4" w:rsidRPr="00C67717">
        <w:rPr>
          <w:rFonts w:cstheme="minorHAnsi"/>
          <w:bCs/>
          <w:sz w:val="26"/>
          <w:szCs w:val="26"/>
        </w:rPr>
        <w:t>¿</w:t>
      </w:r>
      <w:r w:rsidR="00E010A9" w:rsidRPr="00C67717">
        <w:rPr>
          <w:rFonts w:cstheme="minorHAnsi"/>
          <w:bCs/>
          <w:sz w:val="26"/>
          <w:szCs w:val="26"/>
        </w:rPr>
        <w:t>existe la libertad de formas?</w:t>
      </w:r>
      <w:r>
        <w:rPr>
          <w:rFonts w:cstheme="minorHAnsi"/>
          <w:bCs/>
          <w:sz w:val="26"/>
          <w:szCs w:val="26"/>
        </w:rPr>
        <w:t xml:space="preserve"> O sea, ¿cómo se podrá hacer una conciliación sobre un determinado acto procesal si el sistema no permite hacerlo? ¿Hay real libertad de formas o la rigidez de las formas ahora viene dada por el sistema?</w:t>
      </w:r>
    </w:p>
    <w:p w14:paraId="09D406BF" w14:textId="09A17564" w:rsidR="000861E8" w:rsidRPr="00C67717" w:rsidRDefault="00DC2F4C" w:rsidP="00695C67">
      <w:pPr>
        <w:spacing w:before="100" w:beforeAutospacing="1" w:after="100" w:afterAutospacing="1" w:line="360" w:lineRule="auto"/>
        <w:jc w:val="both"/>
        <w:rPr>
          <w:rFonts w:cstheme="minorHAnsi"/>
          <w:bCs/>
          <w:sz w:val="26"/>
          <w:szCs w:val="26"/>
        </w:rPr>
      </w:pPr>
      <w:r>
        <w:rPr>
          <w:rFonts w:cstheme="minorHAnsi"/>
          <w:b/>
          <w:sz w:val="26"/>
          <w:szCs w:val="26"/>
        </w:rPr>
        <w:t xml:space="preserve">3.- </w:t>
      </w:r>
      <w:r w:rsidR="00E010A9" w:rsidRPr="00C67717">
        <w:rPr>
          <w:rFonts w:cstheme="minorHAnsi"/>
          <w:b/>
          <w:sz w:val="26"/>
          <w:szCs w:val="26"/>
        </w:rPr>
        <w:t>La Concentración:</w:t>
      </w:r>
      <w:r w:rsidR="00E010A9" w:rsidRPr="00C67717">
        <w:rPr>
          <w:rFonts w:cstheme="minorHAnsi"/>
          <w:bCs/>
          <w:sz w:val="26"/>
          <w:szCs w:val="26"/>
        </w:rPr>
        <w:t xml:space="preserve"> por esta regla, en general, se debe realizar en un </w:t>
      </w:r>
      <w:r>
        <w:rPr>
          <w:rFonts w:cstheme="minorHAnsi"/>
          <w:bCs/>
          <w:sz w:val="26"/>
          <w:szCs w:val="26"/>
        </w:rPr>
        <w:t xml:space="preserve">solo </w:t>
      </w:r>
      <w:r w:rsidR="00E010A9" w:rsidRPr="00C67717">
        <w:rPr>
          <w:rFonts w:cstheme="minorHAnsi"/>
          <w:bCs/>
          <w:sz w:val="26"/>
          <w:szCs w:val="26"/>
        </w:rPr>
        <w:t xml:space="preserve">acto la mayor cantidad de actividades. Por ej., los oficios: debo acompañarlos todos en el mismo acto. Si el sistema digital, como en Mendoza, no permite adjuntar más de 3 escritos… </w:t>
      </w:r>
      <w:r w:rsidR="000521C4" w:rsidRPr="00C67717">
        <w:rPr>
          <w:rFonts w:cstheme="minorHAnsi"/>
          <w:bCs/>
          <w:sz w:val="26"/>
          <w:szCs w:val="26"/>
        </w:rPr>
        <w:t>¿</w:t>
      </w:r>
      <w:r w:rsidR="00E010A9" w:rsidRPr="00C67717">
        <w:rPr>
          <w:rFonts w:cstheme="minorHAnsi"/>
          <w:bCs/>
          <w:sz w:val="26"/>
          <w:szCs w:val="26"/>
        </w:rPr>
        <w:t>cómo se cumple esta regla?</w:t>
      </w:r>
    </w:p>
    <w:p w14:paraId="26138FC6" w14:textId="43CB2C5F" w:rsidR="00E010A9" w:rsidRPr="00C67717" w:rsidRDefault="00DC2F4C" w:rsidP="00695C67">
      <w:pPr>
        <w:spacing w:before="100" w:beforeAutospacing="1" w:after="100" w:afterAutospacing="1" w:line="360" w:lineRule="auto"/>
        <w:jc w:val="both"/>
        <w:rPr>
          <w:rFonts w:cstheme="minorHAnsi"/>
          <w:bCs/>
          <w:sz w:val="26"/>
          <w:szCs w:val="26"/>
        </w:rPr>
      </w:pPr>
      <w:r>
        <w:rPr>
          <w:rFonts w:cstheme="minorHAnsi"/>
          <w:b/>
          <w:sz w:val="26"/>
          <w:szCs w:val="26"/>
        </w:rPr>
        <w:t xml:space="preserve">4.- </w:t>
      </w:r>
      <w:r w:rsidR="00E010A9" w:rsidRPr="00C67717">
        <w:rPr>
          <w:rFonts w:cstheme="minorHAnsi"/>
          <w:b/>
          <w:sz w:val="26"/>
          <w:szCs w:val="26"/>
        </w:rPr>
        <w:t>La publicidad:</w:t>
      </w:r>
      <w:r w:rsidR="00E010A9" w:rsidRPr="00C67717">
        <w:rPr>
          <w:rFonts w:cstheme="minorHAnsi"/>
          <w:bCs/>
          <w:sz w:val="26"/>
          <w:szCs w:val="26"/>
        </w:rPr>
        <w:t xml:space="preserve"> en principio todos los procesos son públicos</w:t>
      </w:r>
      <w:r>
        <w:rPr>
          <w:rFonts w:cstheme="minorHAnsi"/>
          <w:bCs/>
          <w:sz w:val="26"/>
          <w:szCs w:val="26"/>
        </w:rPr>
        <w:t>. Entonces,</w:t>
      </w:r>
      <w:r w:rsidR="00E010A9" w:rsidRPr="00C67717">
        <w:rPr>
          <w:rFonts w:cstheme="minorHAnsi"/>
          <w:bCs/>
          <w:sz w:val="26"/>
          <w:szCs w:val="26"/>
        </w:rPr>
        <w:t xml:space="preserve"> </w:t>
      </w:r>
      <w:r w:rsidR="000521C4" w:rsidRPr="00C67717">
        <w:rPr>
          <w:rFonts w:cstheme="minorHAnsi"/>
          <w:bCs/>
          <w:sz w:val="26"/>
          <w:szCs w:val="26"/>
        </w:rPr>
        <w:t>¿</w:t>
      </w:r>
      <w:r w:rsidR="00E010A9" w:rsidRPr="00C67717">
        <w:rPr>
          <w:rFonts w:cstheme="minorHAnsi"/>
          <w:bCs/>
          <w:sz w:val="26"/>
          <w:szCs w:val="26"/>
        </w:rPr>
        <w:t>cómo, en el caso de las audiencias virtuales</w:t>
      </w:r>
      <w:r w:rsidR="000521C4" w:rsidRPr="00C67717">
        <w:rPr>
          <w:rFonts w:cstheme="minorHAnsi"/>
          <w:bCs/>
          <w:sz w:val="26"/>
          <w:szCs w:val="26"/>
        </w:rPr>
        <w:t>,</w:t>
      </w:r>
      <w:r w:rsidR="00E010A9" w:rsidRPr="00C67717">
        <w:rPr>
          <w:rFonts w:cstheme="minorHAnsi"/>
          <w:bCs/>
          <w:sz w:val="26"/>
          <w:szCs w:val="26"/>
        </w:rPr>
        <w:t xml:space="preserve"> se puede hacer efectiva esta regla? </w:t>
      </w:r>
      <w:r w:rsidR="000521C4" w:rsidRPr="00C67717">
        <w:rPr>
          <w:rFonts w:cstheme="minorHAnsi"/>
          <w:bCs/>
          <w:sz w:val="26"/>
          <w:szCs w:val="26"/>
        </w:rPr>
        <w:t>¿</w:t>
      </w:r>
      <w:r w:rsidR="00E010A9" w:rsidRPr="00C67717">
        <w:rPr>
          <w:rFonts w:cstheme="minorHAnsi"/>
          <w:bCs/>
          <w:sz w:val="26"/>
          <w:szCs w:val="26"/>
        </w:rPr>
        <w:t>Se publicará el “</w:t>
      </w:r>
      <w:proofErr w:type="gramStart"/>
      <w:r w:rsidR="00E010A9" w:rsidRPr="00C67717">
        <w:rPr>
          <w:rFonts w:cstheme="minorHAnsi"/>
          <w:bCs/>
          <w:sz w:val="26"/>
          <w:szCs w:val="26"/>
        </w:rPr>
        <w:t>link</w:t>
      </w:r>
      <w:proofErr w:type="gramEnd"/>
      <w:r w:rsidR="00E010A9" w:rsidRPr="00C67717">
        <w:rPr>
          <w:rFonts w:cstheme="minorHAnsi"/>
          <w:bCs/>
          <w:sz w:val="26"/>
          <w:szCs w:val="26"/>
        </w:rPr>
        <w:t xml:space="preserve">” de acceso para que cualquier ciudadano pueda ingresar? </w:t>
      </w:r>
      <w:r w:rsidR="000521C4" w:rsidRPr="00C67717">
        <w:rPr>
          <w:rFonts w:cstheme="minorHAnsi"/>
          <w:bCs/>
          <w:sz w:val="26"/>
          <w:szCs w:val="26"/>
        </w:rPr>
        <w:t>¿</w:t>
      </w:r>
      <w:r w:rsidR="00E010A9" w:rsidRPr="00C67717">
        <w:rPr>
          <w:rFonts w:cstheme="minorHAnsi"/>
          <w:bCs/>
          <w:sz w:val="26"/>
          <w:szCs w:val="26"/>
        </w:rPr>
        <w:t xml:space="preserve">Se transmitirá en directo por canal de </w:t>
      </w:r>
      <w:proofErr w:type="spellStart"/>
      <w:r w:rsidR="00E010A9" w:rsidRPr="00C67717">
        <w:rPr>
          <w:rFonts w:cstheme="minorHAnsi"/>
          <w:bCs/>
          <w:sz w:val="26"/>
          <w:szCs w:val="26"/>
        </w:rPr>
        <w:t>youtube</w:t>
      </w:r>
      <w:proofErr w:type="spellEnd"/>
      <w:r w:rsidR="00E010A9" w:rsidRPr="00C67717">
        <w:rPr>
          <w:rFonts w:cstheme="minorHAnsi"/>
          <w:bCs/>
          <w:sz w:val="26"/>
          <w:szCs w:val="26"/>
        </w:rPr>
        <w:t xml:space="preserve">? </w:t>
      </w:r>
    </w:p>
    <w:p w14:paraId="577F7638" w14:textId="49594F1A" w:rsidR="00E010A9" w:rsidRPr="00C67717" w:rsidRDefault="00DC2F4C" w:rsidP="00695C67">
      <w:pPr>
        <w:spacing w:before="100" w:beforeAutospacing="1" w:after="100" w:afterAutospacing="1" w:line="360" w:lineRule="auto"/>
        <w:jc w:val="both"/>
        <w:rPr>
          <w:rFonts w:cstheme="minorHAnsi"/>
          <w:bCs/>
          <w:sz w:val="26"/>
          <w:szCs w:val="26"/>
        </w:rPr>
      </w:pPr>
      <w:r>
        <w:rPr>
          <w:rFonts w:cstheme="minorHAnsi"/>
          <w:b/>
          <w:sz w:val="26"/>
          <w:szCs w:val="26"/>
        </w:rPr>
        <w:t xml:space="preserve">5.- </w:t>
      </w:r>
      <w:r w:rsidR="00E010A9" w:rsidRPr="00C67717">
        <w:rPr>
          <w:rFonts w:cstheme="minorHAnsi"/>
          <w:b/>
          <w:sz w:val="26"/>
          <w:szCs w:val="26"/>
        </w:rPr>
        <w:t>La preclusión:</w:t>
      </w:r>
      <w:r w:rsidR="00E010A9" w:rsidRPr="00C67717">
        <w:rPr>
          <w:rFonts w:cstheme="minorHAnsi"/>
          <w:bCs/>
          <w:sz w:val="26"/>
          <w:szCs w:val="26"/>
        </w:rPr>
        <w:t xml:space="preserve"> ¿puede un programa impedirme que presente un acto procesal por considerar que el “horario” ha vencido? ¿Puede recibirme un acto contrario a otro anterior que efectué? </w:t>
      </w:r>
    </w:p>
    <w:p w14:paraId="4FE733A2" w14:textId="34094F07" w:rsidR="00E010A9" w:rsidRPr="00C67717" w:rsidRDefault="00DC2F4C" w:rsidP="00695C67">
      <w:pPr>
        <w:spacing w:before="100" w:beforeAutospacing="1" w:after="100" w:afterAutospacing="1" w:line="360" w:lineRule="auto"/>
        <w:jc w:val="both"/>
        <w:rPr>
          <w:rFonts w:cstheme="minorHAnsi"/>
          <w:bCs/>
          <w:sz w:val="26"/>
          <w:szCs w:val="26"/>
        </w:rPr>
      </w:pPr>
      <w:r>
        <w:rPr>
          <w:rFonts w:cstheme="minorHAnsi"/>
          <w:b/>
          <w:sz w:val="26"/>
          <w:szCs w:val="26"/>
        </w:rPr>
        <w:t xml:space="preserve">6.- </w:t>
      </w:r>
      <w:r w:rsidR="00E010A9" w:rsidRPr="00C67717">
        <w:rPr>
          <w:rFonts w:cstheme="minorHAnsi"/>
          <w:b/>
          <w:sz w:val="26"/>
          <w:szCs w:val="26"/>
        </w:rPr>
        <w:t>La inmediación:</w:t>
      </w:r>
      <w:r w:rsidR="00E010A9" w:rsidRPr="00C67717">
        <w:rPr>
          <w:rFonts w:cstheme="minorHAnsi"/>
          <w:bCs/>
          <w:sz w:val="26"/>
          <w:szCs w:val="26"/>
        </w:rPr>
        <w:t xml:space="preserve"> ¿existe inmediación con una filmación? Esta regla implica un contacto personal y permanente</w:t>
      </w:r>
      <w:r>
        <w:rPr>
          <w:rFonts w:cstheme="minorHAnsi"/>
          <w:bCs/>
          <w:sz w:val="26"/>
          <w:szCs w:val="26"/>
        </w:rPr>
        <w:t xml:space="preserve"> entre el juzgador y los actos procesales de confirmación que se realicen</w:t>
      </w:r>
      <w:r w:rsidR="00E010A9" w:rsidRPr="00C67717">
        <w:rPr>
          <w:rFonts w:cstheme="minorHAnsi"/>
          <w:bCs/>
          <w:sz w:val="26"/>
          <w:szCs w:val="26"/>
        </w:rPr>
        <w:t>. Hoy en día se dice que hay inmediación por el uso de medios tecnológicos</w:t>
      </w:r>
      <w:r>
        <w:rPr>
          <w:rFonts w:cstheme="minorHAnsi"/>
          <w:bCs/>
          <w:sz w:val="26"/>
          <w:szCs w:val="26"/>
        </w:rPr>
        <w:t>, pero ¿</w:t>
      </w:r>
      <w:r w:rsidR="00E010A9" w:rsidRPr="00C67717">
        <w:rPr>
          <w:rFonts w:cstheme="minorHAnsi"/>
          <w:bCs/>
          <w:sz w:val="26"/>
          <w:szCs w:val="26"/>
        </w:rPr>
        <w:t>hay realmente?</w:t>
      </w:r>
    </w:p>
    <w:p w14:paraId="632FBFC2" w14:textId="77777777" w:rsidR="00DC2F4C" w:rsidRDefault="00E010A9"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 xml:space="preserve">En la </w:t>
      </w:r>
      <w:r w:rsidR="00DC2F4C">
        <w:rPr>
          <w:rFonts w:cstheme="minorHAnsi"/>
          <w:bCs/>
          <w:sz w:val="26"/>
          <w:szCs w:val="26"/>
        </w:rPr>
        <w:t xml:space="preserve">teoría de la </w:t>
      </w:r>
      <w:r w:rsidRPr="00C67717">
        <w:rPr>
          <w:rFonts w:cstheme="minorHAnsi"/>
          <w:bCs/>
          <w:sz w:val="26"/>
          <w:szCs w:val="26"/>
        </w:rPr>
        <w:t xml:space="preserve">comunicación </w:t>
      </w:r>
      <w:r w:rsidR="00DC2F4C">
        <w:rPr>
          <w:rFonts w:cstheme="minorHAnsi"/>
          <w:bCs/>
          <w:sz w:val="26"/>
          <w:szCs w:val="26"/>
        </w:rPr>
        <w:t xml:space="preserve">se divide </w:t>
      </w:r>
      <w:r w:rsidRPr="00C67717">
        <w:rPr>
          <w:rFonts w:cstheme="minorHAnsi"/>
          <w:bCs/>
          <w:sz w:val="26"/>
          <w:szCs w:val="26"/>
        </w:rPr>
        <w:t>la comunicación verbal y la no verbal. La comunicación no verbal se pierde inexorablemente en el caso del uso de medios informáticos virtuales. La comunicación no verbal (los gestos, cruzamiento de piernas, forma de declaración cuando hay muchas personas observando, etc.) es importantísima. El cuerpo transmite constantemente información sobre las intenciones, sentimientos y la personalidad del sujeto.</w:t>
      </w:r>
    </w:p>
    <w:p w14:paraId="73B4C044" w14:textId="5C9CD76A" w:rsidR="00E010A9" w:rsidRPr="00C67717" w:rsidRDefault="00DC2F4C" w:rsidP="00695C67">
      <w:pPr>
        <w:spacing w:before="100" w:beforeAutospacing="1" w:after="100" w:afterAutospacing="1" w:line="360" w:lineRule="auto"/>
        <w:jc w:val="both"/>
        <w:rPr>
          <w:rFonts w:cstheme="minorHAnsi"/>
          <w:bCs/>
          <w:sz w:val="26"/>
          <w:szCs w:val="26"/>
        </w:rPr>
      </w:pPr>
      <w:r>
        <w:rPr>
          <w:rFonts w:cstheme="minorHAnsi"/>
          <w:bCs/>
          <w:sz w:val="26"/>
          <w:szCs w:val="26"/>
        </w:rPr>
        <w:t>Esto si se ve una “película” muchas veces no puede apreciarse.</w:t>
      </w:r>
      <w:r w:rsidR="00E010A9" w:rsidRPr="00C67717">
        <w:rPr>
          <w:rFonts w:cstheme="minorHAnsi"/>
          <w:bCs/>
          <w:sz w:val="26"/>
          <w:szCs w:val="26"/>
        </w:rPr>
        <w:t xml:space="preserve"> </w:t>
      </w:r>
    </w:p>
    <w:p w14:paraId="7840D88D" w14:textId="5A0EB10A" w:rsidR="002F1976" w:rsidRPr="00C67717" w:rsidRDefault="00DC2F4C" w:rsidP="00695C67">
      <w:pPr>
        <w:spacing w:before="100" w:beforeAutospacing="1" w:after="100" w:afterAutospacing="1" w:line="360" w:lineRule="auto"/>
        <w:jc w:val="both"/>
        <w:rPr>
          <w:rFonts w:cstheme="minorHAnsi"/>
          <w:b/>
          <w:sz w:val="26"/>
          <w:szCs w:val="26"/>
        </w:rPr>
      </w:pPr>
      <w:r>
        <w:rPr>
          <w:rFonts w:cstheme="minorHAnsi"/>
          <w:b/>
          <w:sz w:val="26"/>
          <w:szCs w:val="26"/>
        </w:rPr>
        <w:t xml:space="preserve">7.- </w:t>
      </w:r>
      <w:r w:rsidR="002F1976" w:rsidRPr="00C67717">
        <w:rPr>
          <w:rFonts w:cstheme="minorHAnsi"/>
          <w:b/>
          <w:sz w:val="26"/>
          <w:szCs w:val="26"/>
        </w:rPr>
        <w:t>La carga de la prueba:</w:t>
      </w:r>
    </w:p>
    <w:p w14:paraId="6AC09022" w14:textId="77C82250" w:rsidR="002F1976" w:rsidRPr="00C67717" w:rsidRDefault="00DC2F4C" w:rsidP="00695C67">
      <w:pPr>
        <w:spacing w:before="100" w:beforeAutospacing="1" w:after="100" w:afterAutospacing="1" w:line="360" w:lineRule="auto"/>
        <w:jc w:val="both"/>
        <w:rPr>
          <w:rFonts w:cstheme="minorHAnsi"/>
          <w:bCs/>
          <w:sz w:val="26"/>
          <w:szCs w:val="26"/>
        </w:rPr>
      </w:pPr>
      <w:r>
        <w:rPr>
          <w:rFonts w:cstheme="minorHAnsi"/>
          <w:bCs/>
          <w:sz w:val="26"/>
          <w:szCs w:val="26"/>
        </w:rPr>
        <w:t>En esta regla de la actividad del sentenciar, l</w:t>
      </w:r>
      <w:r w:rsidR="002B113F" w:rsidRPr="00C67717">
        <w:rPr>
          <w:rFonts w:cstheme="minorHAnsi"/>
          <w:bCs/>
          <w:sz w:val="26"/>
          <w:szCs w:val="26"/>
        </w:rPr>
        <w:t>a tecnología permite que el juzgador busque fuentes de prueba por s</w:t>
      </w:r>
      <w:r>
        <w:rPr>
          <w:rFonts w:cstheme="minorHAnsi"/>
          <w:bCs/>
          <w:sz w:val="26"/>
          <w:szCs w:val="26"/>
        </w:rPr>
        <w:t>í</w:t>
      </w:r>
      <w:r w:rsidR="002B113F" w:rsidRPr="00C67717">
        <w:rPr>
          <w:rFonts w:cstheme="minorHAnsi"/>
          <w:bCs/>
          <w:sz w:val="26"/>
          <w:szCs w:val="26"/>
        </w:rPr>
        <w:t xml:space="preserve"> mismo, sin siquiera dictar decretos de medidas de mejor proveer</w:t>
      </w:r>
      <w:r>
        <w:rPr>
          <w:rFonts w:cstheme="minorHAnsi"/>
          <w:bCs/>
          <w:sz w:val="26"/>
          <w:szCs w:val="26"/>
        </w:rPr>
        <w:t>.</w:t>
      </w:r>
      <w:r w:rsidR="002B113F" w:rsidRPr="00C67717">
        <w:rPr>
          <w:rFonts w:cstheme="minorHAnsi"/>
          <w:bCs/>
          <w:sz w:val="26"/>
          <w:szCs w:val="26"/>
        </w:rPr>
        <w:t xml:space="preserve"> En efecto, un juez, en un caso, por ej., de mala praxis médica, puede </w:t>
      </w:r>
      <w:r w:rsidR="002B113F" w:rsidRPr="00C67717">
        <w:rPr>
          <w:rFonts w:cstheme="minorHAnsi"/>
          <w:bCs/>
          <w:sz w:val="26"/>
          <w:szCs w:val="26"/>
        </w:rPr>
        <w:lastRenderedPageBreak/>
        <w:t>investigar en internet sobre un determinado procedimiento médico o medicamente administrado, sin que las partes conozcan siquiera sobre esto.</w:t>
      </w:r>
    </w:p>
    <w:p w14:paraId="78664C61" w14:textId="4094A023" w:rsidR="002B113F" w:rsidRPr="00C67717" w:rsidRDefault="002B113F"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Es muy común esto hoy en día en las sentencias, donde se citan “hecho</w:t>
      </w:r>
      <w:r w:rsidR="00DC2F4C">
        <w:rPr>
          <w:rFonts w:cstheme="minorHAnsi"/>
          <w:bCs/>
          <w:sz w:val="26"/>
          <w:szCs w:val="26"/>
        </w:rPr>
        <w:t>s</w:t>
      </w:r>
      <w:r w:rsidRPr="00C67717">
        <w:rPr>
          <w:rFonts w:cstheme="minorHAnsi"/>
          <w:bCs/>
          <w:sz w:val="26"/>
          <w:szCs w:val="26"/>
        </w:rPr>
        <w:t xml:space="preserve"> notorios” porque está en internet</w:t>
      </w:r>
      <w:r w:rsidR="00DC2F4C">
        <w:rPr>
          <w:rFonts w:cstheme="minorHAnsi"/>
          <w:bCs/>
          <w:sz w:val="26"/>
          <w:szCs w:val="26"/>
        </w:rPr>
        <w:t>, cuando lo que es notorio es internet, pero no lo que se puede buscar en tal red</w:t>
      </w:r>
      <w:r w:rsidRPr="00C67717">
        <w:rPr>
          <w:rFonts w:cstheme="minorHAnsi"/>
          <w:bCs/>
          <w:sz w:val="26"/>
          <w:szCs w:val="26"/>
        </w:rPr>
        <w:t xml:space="preserve">. </w:t>
      </w:r>
    </w:p>
    <w:p w14:paraId="078D11E3" w14:textId="77777777" w:rsidR="002B113F" w:rsidRPr="00C67717" w:rsidRDefault="002B113F"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Esto es otro de los problemas que genera la digitalización por la gran cantidad de información accesible que pueda suceder.</w:t>
      </w:r>
    </w:p>
    <w:p w14:paraId="49F3F3A0" w14:textId="77777777" w:rsidR="002B113F" w:rsidRPr="00C67717" w:rsidRDefault="002B113F" w:rsidP="00695C67">
      <w:pPr>
        <w:spacing w:before="100" w:beforeAutospacing="1" w:after="100" w:afterAutospacing="1" w:line="360" w:lineRule="auto"/>
        <w:jc w:val="both"/>
        <w:rPr>
          <w:rFonts w:cstheme="minorHAnsi"/>
          <w:b/>
          <w:sz w:val="26"/>
          <w:szCs w:val="26"/>
        </w:rPr>
      </w:pPr>
      <w:r w:rsidRPr="00C67717">
        <w:rPr>
          <w:rFonts w:cstheme="minorHAnsi"/>
          <w:b/>
          <w:sz w:val="26"/>
          <w:szCs w:val="26"/>
        </w:rPr>
        <w:t>El Problema de la Jerarquía de las normas:</w:t>
      </w:r>
    </w:p>
    <w:p w14:paraId="2ED629E0" w14:textId="3E0951C2" w:rsidR="002B113F" w:rsidRPr="00C67717" w:rsidRDefault="00DC2F4C" w:rsidP="00695C67">
      <w:pPr>
        <w:spacing w:before="100" w:beforeAutospacing="1" w:after="100" w:afterAutospacing="1" w:line="360" w:lineRule="auto"/>
        <w:jc w:val="both"/>
        <w:rPr>
          <w:rFonts w:cstheme="minorHAnsi"/>
          <w:bCs/>
          <w:sz w:val="26"/>
          <w:szCs w:val="26"/>
        </w:rPr>
      </w:pPr>
      <w:r>
        <w:rPr>
          <w:rFonts w:cstheme="minorHAnsi"/>
          <w:bCs/>
          <w:sz w:val="26"/>
          <w:szCs w:val="26"/>
        </w:rPr>
        <w:t xml:space="preserve">Ahora, poco se ha analizado respecto del problema que la digitalización genera en la “pirámide” jurídica. </w:t>
      </w:r>
      <w:r w:rsidR="002B113F" w:rsidRPr="00C67717">
        <w:rPr>
          <w:rFonts w:cstheme="minorHAnsi"/>
          <w:bCs/>
          <w:sz w:val="26"/>
          <w:szCs w:val="26"/>
        </w:rPr>
        <w:t>La norma jurídica responde al mundo del “deber ser”</w:t>
      </w:r>
      <w:r>
        <w:rPr>
          <w:rFonts w:cstheme="minorHAnsi"/>
          <w:bCs/>
          <w:sz w:val="26"/>
          <w:szCs w:val="26"/>
        </w:rPr>
        <w:t>, o sea, dado A DEBE SER B;</w:t>
      </w:r>
      <w:r w:rsidR="002B113F" w:rsidRPr="00C67717">
        <w:rPr>
          <w:rFonts w:cstheme="minorHAnsi"/>
          <w:bCs/>
          <w:sz w:val="26"/>
          <w:szCs w:val="26"/>
        </w:rPr>
        <w:t xml:space="preserve"> la norma técnica </w:t>
      </w:r>
      <w:r>
        <w:rPr>
          <w:rFonts w:cstheme="minorHAnsi"/>
          <w:bCs/>
          <w:sz w:val="26"/>
          <w:szCs w:val="26"/>
        </w:rPr>
        <w:t xml:space="preserve">-digital-, </w:t>
      </w:r>
      <w:r w:rsidR="002B113F" w:rsidRPr="00C67717">
        <w:rPr>
          <w:rFonts w:cstheme="minorHAnsi"/>
          <w:bCs/>
          <w:sz w:val="26"/>
          <w:szCs w:val="26"/>
        </w:rPr>
        <w:t>al del “ser”</w:t>
      </w:r>
      <w:r>
        <w:rPr>
          <w:rFonts w:cstheme="minorHAnsi"/>
          <w:bCs/>
          <w:sz w:val="26"/>
          <w:szCs w:val="26"/>
        </w:rPr>
        <w:t>, o sea, d</w:t>
      </w:r>
      <w:r w:rsidR="002B113F" w:rsidRPr="00C67717">
        <w:rPr>
          <w:rFonts w:cstheme="minorHAnsi"/>
          <w:bCs/>
          <w:sz w:val="26"/>
          <w:szCs w:val="26"/>
        </w:rPr>
        <w:t>ado A ES B.</w:t>
      </w:r>
    </w:p>
    <w:p w14:paraId="69114DAA" w14:textId="4B7B4B77" w:rsidR="002B113F" w:rsidRPr="00C67717" w:rsidRDefault="002B113F"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Ahora, lo que vimos ya en esta exposición: si los oficios que deben ser</w:t>
      </w:r>
      <w:r w:rsidR="005341D2">
        <w:rPr>
          <w:rFonts w:cstheme="minorHAnsi"/>
          <w:bCs/>
          <w:sz w:val="26"/>
          <w:szCs w:val="26"/>
        </w:rPr>
        <w:t>, por norma procesal,</w:t>
      </w:r>
      <w:r w:rsidRPr="00C67717">
        <w:rPr>
          <w:rFonts w:cstheme="minorHAnsi"/>
          <w:bCs/>
          <w:sz w:val="26"/>
          <w:szCs w:val="26"/>
        </w:rPr>
        <w:t xml:space="preserve"> adjuntados todos en el mismo acto </w:t>
      </w:r>
      <w:r w:rsidR="005341D2">
        <w:rPr>
          <w:rFonts w:cstheme="minorHAnsi"/>
          <w:bCs/>
          <w:sz w:val="26"/>
          <w:szCs w:val="26"/>
        </w:rPr>
        <w:t xml:space="preserve">y tal actividad </w:t>
      </w:r>
      <w:r w:rsidRPr="00C67717">
        <w:rPr>
          <w:rFonts w:cstheme="minorHAnsi"/>
          <w:bCs/>
          <w:sz w:val="26"/>
          <w:szCs w:val="26"/>
        </w:rPr>
        <w:t>no se puede</w:t>
      </w:r>
      <w:r w:rsidR="005341D2">
        <w:rPr>
          <w:rFonts w:cstheme="minorHAnsi"/>
          <w:bCs/>
          <w:sz w:val="26"/>
          <w:szCs w:val="26"/>
        </w:rPr>
        <w:t xml:space="preserve"> realizar porque el sistema informático no lo permite;</w:t>
      </w:r>
      <w:r w:rsidRPr="00C67717">
        <w:rPr>
          <w:rFonts w:cstheme="minorHAnsi"/>
          <w:bCs/>
          <w:sz w:val="26"/>
          <w:szCs w:val="26"/>
        </w:rPr>
        <w:t xml:space="preserve"> si la acumulación procesal ya no se realiza conforme al </w:t>
      </w:r>
      <w:r w:rsidR="005341D2">
        <w:rPr>
          <w:rFonts w:cstheme="minorHAnsi"/>
          <w:bCs/>
          <w:sz w:val="26"/>
          <w:szCs w:val="26"/>
        </w:rPr>
        <w:t>Código Procesal</w:t>
      </w:r>
      <w:r w:rsidRPr="00C67717">
        <w:rPr>
          <w:rFonts w:cstheme="minorHAnsi"/>
          <w:bCs/>
          <w:sz w:val="26"/>
          <w:szCs w:val="26"/>
        </w:rPr>
        <w:t xml:space="preserve"> sino según lo permita el sistema</w:t>
      </w:r>
      <w:r w:rsidR="005341D2">
        <w:rPr>
          <w:rFonts w:cstheme="minorHAnsi"/>
          <w:bCs/>
          <w:sz w:val="26"/>
          <w:szCs w:val="26"/>
        </w:rPr>
        <w:t xml:space="preserve"> informático;</w:t>
      </w:r>
      <w:r w:rsidRPr="00C67717">
        <w:rPr>
          <w:rFonts w:cstheme="minorHAnsi"/>
          <w:bCs/>
          <w:sz w:val="26"/>
          <w:szCs w:val="26"/>
        </w:rPr>
        <w:t xml:space="preserve"> si ya no hay “cargo” de oficial público sino que el sistema a veces ni permite ver el escrito, etc.</w:t>
      </w:r>
      <w:r w:rsidR="005341D2">
        <w:rPr>
          <w:rFonts w:cstheme="minorHAnsi"/>
          <w:bCs/>
          <w:sz w:val="26"/>
          <w:szCs w:val="26"/>
        </w:rPr>
        <w:t>, t</w:t>
      </w:r>
      <w:r w:rsidRPr="00C67717">
        <w:rPr>
          <w:rFonts w:cstheme="minorHAnsi"/>
          <w:bCs/>
          <w:sz w:val="26"/>
          <w:szCs w:val="26"/>
        </w:rPr>
        <w:t>enemos un problema de jerarquía normativa, porque ya no va a ser la pirámide jurídica del art. 31 CN la que establezca el orden de prioridad de las normas sino que va a ser la norma técnica que el sistema digital permita.</w:t>
      </w:r>
    </w:p>
    <w:p w14:paraId="2B611DC8" w14:textId="4F11AD24" w:rsidR="00510660" w:rsidRDefault="002B113F" w:rsidP="00695C67">
      <w:pPr>
        <w:spacing w:before="100" w:beforeAutospacing="1" w:after="100" w:afterAutospacing="1" w:line="360" w:lineRule="auto"/>
        <w:jc w:val="both"/>
        <w:rPr>
          <w:rFonts w:cstheme="minorHAnsi"/>
          <w:bCs/>
          <w:sz w:val="26"/>
          <w:szCs w:val="26"/>
        </w:rPr>
      </w:pPr>
      <w:r w:rsidRPr="00C67717">
        <w:rPr>
          <w:rFonts w:cstheme="minorHAnsi"/>
          <w:bCs/>
          <w:sz w:val="26"/>
          <w:szCs w:val="26"/>
        </w:rPr>
        <w:t>Esto, llevado al extremo, hace que el técnico inform</w:t>
      </w:r>
      <w:r w:rsidR="005341D2">
        <w:rPr>
          <w:rFonts w:cstheme="minorHAnsi"/>
          <w:bCs/>
          <w:sz w:val="26"/>
          <w:szCs w:val="26"/>
        </w:rPr>
        <w:t>á</w:t>
      </w:r>
      <w:r w:rsidRPr="00C67717">
        <w:rPr>
          <w:rFonts w:cstheme="minorHAnsi"/>
          <w:bCs/>
          <w:sz w:val="26"/>
          <w:szCs w:val="26"/>
        </w:rPr>
        <w:t>tico pueda derogar la Constitución.</w:t>
      </w:r>
    </w:p>
    <w:p w14:paraId="742C19F0" w14:textId="650CD046" w:rsidR="005341D2" w:rsidRDefault="005341D2" w:rsidP="00695C67">
      <w:pPr>
        <w:spacing w:before="100" w:beforeAutospacing="1" w:after="100" w:afterAutospacing="1" w:line="360" w:lineRule="auto"/>
        <w:jc w:val="both"/>
        <w:rPr>
          <w:rFonts w:cstheme="minorHAnsi"/>
          <w:bCs/>
          <w:sz w:val="26"/>
          <w:szCs w:val="26"/>
        </w:rPr>
      </w:pPr>
      <w:r>
        <w:rPr>
          <w:rFonts w:cstheme="minorHAnsi"/>
          <w:bCs/>
          <w:sz w:val="26"/>
          <w:szCs w:val="26"/>
        </w:rPr>
        <w:t>Estos son temas que hay que pensar y buscar soluciones en modo conjunto porque afectan de sobremanera al derecho en general.</w:t>
      </w:r>
    </w:p>
    <w:p w14:paraId="2B272677" w14:textId="4EFCB0A6" w:rsidR="005341D2" w:rsidRPr="005341D2" w:rsidRDefault="005341D2" w:rsidP="00695C67">
      <w:pPr>
        <w:spacing w:before="100" w:beforeAutospacing="1" w:after="100" w:afterAutospacing="1" w:line="360" w:lineRule="auto"/>
        <w:jc w:val="both"/>
        <w:rPr>
          <w:rFonts w:cstheme="minorHAnsi"/>
          <w:bCs/>
          <w:sz w:val="26"/>
          <w:szCs w:val="26"/>
        </w:rPr>
      </w:pPr>
      <w:r>
        <w:rPr>
          <w:rFonts w:cstheme="minorHAnsi"/>
          <w:bCs/>
          <w:sz w:val="26"/>
          <w:szCs w:val="26"/>
        </w:rPr>
        <w:t>Muchas gracias.</w:t>
      </w:r>
    </w:p>
    <w:sectPr w:rsidR="005341D2" w:rsidRPr="005341D2" w:rsidSect="00C67717">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7F6C"/>
    <w:multiLevelType w:val="hybridMultilevel"/>
    <w:tmpl w:val="2516255A"/>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16cid:durableId="423500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E94"/>
    <w:rsid w:val="000521C4"/>
    <w:rsid w:val="000861E8"/>
    <w:rsid w:val="002B113F"/>
    <w:rsid w:val="002D53C5"/>
    <w:rsid w:val="002F1976"/>
    <w:rsid w:val="00510660"/>
    <w:rsid w:val="005341D2"/>
    <w:rsid w:val="00693246"/>
    <w:rsid w:val="00695C67"/>
    <w:rsid w:val="006F1227"/>
    <w:rsid w:val="00B92E94"/>
    <w:rsid w:val="00C67717"/>
    <w:rsid w:val="00DC2F4C"/>
    <w:rsid w:val="00E010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B91B"/>
  <w15:chartTrackingRefBased/>
  <w15:docId w15:val="{24FB434C-30FD-41B4-8116-E4786854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9671">
      <w:bodyDiv w:val="1"/>
      <w:marLeft w:val="0"/>
      <w:marRight w:val="0"/>
      <w:marTop w:val="0"/>
      <w:marBottom w:val="0"/>
      <w:divBdr>
        <w:top w:val="none" w:sz="0" w:space="0" w:color="auto"/>
        <w:left w:val="none" w:sz="0" w:space="0" w:color="auto"/>
        <w:bottom w:val="none" w:sz="0" w:space="0" w:color="auto"/>
        <w:right w:val="none" w:sz="0" w:space="0" w:color="auto"/>
      </w:divBdr>
    </w:div>
    <w:div w:id="188679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1160</Words>
  <Characters>6385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dc:creator>
  <cp:keywords/>
  <dc:description/>
  <cp:lastModifiedBy>Omar Fornetti</cp:lastModifiedBy>
  <cp:revision>5</cp:revision>
  <cp:lastPrinted>2022-11-01T16:31:00Z</cp:lastPrinted>
  <dcterms:created xsi:type="dcterms:W3CDTF">2022-10-31T00:25:00Z</dcterms:created>
  <dcterms:modified xsi:type="dcterms:W3CDTF">2022-11-10T16:06:00Z</dcterms:modified>
</cp:coreProperties>
</file>