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60C9" w:rsidRDefault="00E160C9" w:rsidP="00E160C9">
      <w:pPr>
        <w:spacing w:after="0" w:line="480" w:lineRule="auto"/>
        <w:ind w:firstLine="567"/>
        <w:jc w:val="center"/>
        <w:textAlignment w:val="baseline"/>
        <w:rPr>
          <w:rFonts w:eastAsia="Times New Roman" w:cstheme="minorHAnsi"/>
          <w:b/>
          <w:lang w:eastAsia="es-AR"/>
        </w:rPr>
      </w:pPr>
      <w:r>
        <w:rPr>
          <w:rFonts w:eastAsia="Times New Roman" w:cstheme="minorHAnsi"/>
          <w:b/>
          <w:lang w:eastAsia="es-AR"/>
        </w:rPr>
        <w:t>La imparcialidad del juzgador hoy frente a los aportes de las neurociencias.</w:t>
      </w:r>
    </w:p>
    <w:p w:rsidR="00E160C9" w:rsidRDefault="00E160C9" w:rsidP="00E160C9">
      <w:pPr>
        <w:spacing w:after="0" w:line="480" w:lineRule="auto"/>
        <w:ind w:firstLine="567"/>
        <w:jc w:val="both"/>
        <w:textAlignment w:val="baseline"/>
        <w:rPr>
          <w:rFonts w:eastAsia="Times New Roman" w:cstheme="minorHAnsi"/>
          <w:lang w:eastAsia="es-AR"/>
        </w:rPr>
      </w:pPr>
      <w:r>
        <w:rPr>
          <w:rFonts w:eastAsia="Times New Roman" w:cstheme="minorHAnsi"/>
          <w:b/>
          <w:lang w:eastAsia="es-AR"/>
        </w:rPr>
        <w:t>Introito</w:t>
      </w:r>
      <w:r>
        <w:rPr>
          <w:rFonts w:eastAsia="Times New Roman" w:cstheme="minorHAnsi"/>
          <w:lang w:eastAsia="es-AR"/>
        </w:rPr>
        <w:t>.</w:t>
      </w:r>
    </w:p>
    <w:p w:rsidR="00E160C9" w:rsidRDefault="00E160C9" w:rsidP="00E160C9">
      <w:pPr>
        <w:spacing w:after="0" w:line="480" w:lineRule="auto"/>
        <w:ind w:firstLine="567"/>
        <w:jc w:val="both"/>
        <w:textAlignment w:val="baseline"/>
        <w:rPr>
          <w:rFonts w:cstheme="minorHAnsi"/>
        </w:rPr>
      </w:pPr>
      <w:r w:rsidRPr="002E6BD9">
        <w:rPr>
          <w:rFonts w:cstheme="minorHAnsi"/>
        </w:rPr>
        <w:t xml:space="preserve">La </w:t>
      </w:r>
      <w:r w:rsidRPr="002E6BD9">
        <w:rPr>
          <w:rStyle w:val="Textoennegrita"/>
          <w:rFonts w:cstheme="minorHAnsi"/>
        </w:rPr>
        <w:t>imparcialidad del juzgador</w:t>
      </w:r>
      <w:r w:rsidRPr="002E6BD9">
        <w:rPr>
          <w:rFonts w:cstheme="minorHAnsi"/>
        </w:rPr>
        <w:t xml:space="preserve"> constituye uno de los pilares esenciales del </w:t>
      </w:r>
      <w:r>
        <w:rPr>
          <w:rFonts w:cstheme="minorHAnsi"/>
        </w:rPr>
        <w:t xml:space="preserve">debido </w:t>
      </w:r>
      <w:r w:rsidRPr="002E6BD9">
        <w:rPr>
          <w:rFonts w:cstheme="minorHAnsi"/>
        </w:rPr>
        <w:t xml:space="preserve">proceso y </w:t>
      </w:r>
      <w:r>
        <w:rPr>
          <w:rFonts w:cstheme="minorHAnsi"/>
        </w:rPr>
        <w:t>una</w:t>
      </w:r>
      <w:r w:rsidRPr="002E6BD9">
        <w:rPr>
          <w:rFonts w:cstheme="minorHAnsi"/>
        </w:rPr>
        <w:t xml:space="preserve"> garantía de tutela judicial efectiva. No se trata únicamente de una exigencia normativa recogida en constituciones y tratados internacionales de derechos humanos, sino de un presupuesto indispensable para que las decisiones judiciales puedan ser reconocidas como legítimas por la comunidad. </w:t>
      </w:r>
    </w:p>
    <w:p w:rsidR="00E160C9" w:rsidRDefault="00E160C9" w:rsidP="00E160C9">
      <w:pPr>
        <w:spacing w:after="0" w:line="480" w:lineRule="auto"/>
        <w:ind w:firstLine="567"/>
        <w:jc w:val="both"/>
        <w:textAlignment w:val="baseline"/>
        <w:rPr>
          <w:rFonts w:cstheme="minorHAnsi"/>
        </w:rPr>
      </w:pPr>
      <w:r w:rsidRPr="002E6BD9">
        <w:rPr>
          <w:rFonts w:cstheme="minorHAnsi"/>
        </w:rPr>
        <w:t xml:space="preserve">En los últimos años, la </w:t>
      </w:r>
      <w:r w:rsidRPr="00256D6F">
        <w:rPr>
          <w:rStyle w:val="Textoennegrita"/>
          <w:rFonts w:cstheme="minorHAnsi"/>
        </w:rPr>
        <w:t>interdisciplinariedad entre derecho y neurociencias</w:t>
      </w:r>
      <w:r w:rsidRPr="002E6BD9">
        <w:rPr>
          <w:rFonts w:cstheme="minorHAnsi"/>
        </w:rPr>
        <w:t xml:space="preserve"> ha abierto un campo </w:t>
      </w:r>
      <w:r>
        <w:rPr>
          <w:rFonts w:cstheme="minorHAnsi"/>
        </w:rPr>
        <w:t xml:space="preserve">novedoso de </w:t>
      </w:r>
      <w:r w:rsidRPr="002E6BD9">
        <w:rPr>
          <w:rFonts w:cstheme="minorHAnsi"/>
        </w:rPr>
        <w:t xml:space="preserve">reflexión en torno a este principio. Las investigaciones sobre el funcionamiento cerebral han </w:t>
      </w:r>
      <w:r>
        <w:rPr>
          <w:rFonts w:cstheme="minorHAnsi"/>
        </w:rPr>
        <w:t>demostrado</w:t>
      </w:r>
      <w:r w:rsidRPr="002E6BD9">
        <w:rPr>
          <w:rFonts w:cstheme="minorHAnsi"/>
        </w:rPr>
        <w:t xml:space="preserve"> que, lejos de la imagen de un juez absolutamente racional, el proceso de toma de decisiones </w:t>
      </w:r>
      <w:r>
        <w:rPr>
          <w:rFonts w:cstheme="minorHAnsi"/>
        </w:rPr>
        <w:t xml:space="preserve">se encuentra </w:t>
      </w:r>
      <w:r w:rsidRPr="002E6BD9">
        <w:rPr>
          <w:rFonts w:cstheme="minorHAnsi"/>
        </w:rPr>
        <w:t xml:space="preserve">atravesado por emociones, heurísticos cognitivos y sesgos implícitos que operan de manera automática. </w:t>
      </w:r>
    </w:p>
    <w:p w:rsidR="00E160C9" w:rsidRDefault="00E160C9" w:rsidP="00E160C9">
      <w:pPr>
        <w:spacing w:after="0" w:line="480" w:lineRule="auto"/>
        <w:ind w:firstLine="567"/>
        <w:jc w:val="both"/>
        <w:textAlignment w:val="baseline"/>
        <w:rPr>
          <w:rFonts w:cstheme="minorHAnsi"/>
        </w:rPr>
      </w:pPr>
      <w:r w:rsidRPr="002E6BD9">
        <w:rPr>
          <w:rFonts w:cstheme="minorHAnsi"/>
        </w:rPr>
        <w:t xml:space="preserve">De este modo, el diálogo entre la dogmática procesal y las neurociencias plantea una cuestión central: ¿cómo compatibilizar la exigencia jurídica de imparcialidad con el conocimiento científico de que todo juzgador es, antes que nada, un ser humano sometido a condicionamientos cognitivos y emocionales? La respuesta exige repensar los estándares tradicionales de imparcialidad, no solo desde una perspectiva normativa y ética, sino también desde una mirada empírica que permita diseñar procedimientos, controles y garantías </w:t>
      </w:r>
      <w:r>
        <w:rPr>
          <w:rFonts w:cstheme="minorHAnsi"/>
        </w:rPr>
        <w:t>capaces de aproximarnos</w:t>
      </w:r>
      <w:r w:rsidRPr="002E6BD9">
        <w:rPr>
          <w:rFonts w:cstheme="minorHAnsi"/>
        </w:rPr>
        <w:t xml:space="preserve">, en la práctica, </w:t>
      </w:r>
      <w:r>
        <w:rPr>
          <w:rFonts w:cstheme="minorHAnsi"/>
        </w:rPr>
        <w:t xml:space="preserve">a </w:t>
      </w:r>
      <w:r w:rsidRPr="002E6BD9">
        <w:rPr>
          <w:rFonts w:cstheme="minorHAnsi"/>
        </w:rPr>
        <w:t>la aspiración de un juez</w:t>
      </w:r>
      <w:r>
        <w:rPr>
          <w:rFonts w:cstheme="minorHAnsi"/>
        </w:rPr>
        <w:t xml:space="preserve"> </w:t>
      </w:r>
      <w:r w:rsidRPr="002E6BD9">
        <w:rPr>
          <w:rFonts w:cstheme="minorHAnsi"/>
        </w:rPr>
        <w:t>imparcial.</w:t>
      </w:r>
    </w:p>
    <w:p w:rsidR="00E160C9" w:rsidRDefault="00E160C9" w:rsidP="00E160C9">
      <w:pPr>
        <w:spacing w:after="0" w:line="480" w:lineRule="auto"/>
        <w:ind w:firstLine="567"/>
        <w:jc w:val="both"/>
        <w:textAlignment w:val="baseline"/>
        <w:rPr>
          <w:rFonts w:eastAsia="Times New Roman" w:cstheme="minorHAnsi"/>
          <w:lang w:eastAsia="es-AR"/>
        </w:rPr>
      </w:pPr>
      <w:r w:rsidRPr="009E3069">
        <w:rPr>
          <w:rFonts w:eastAsia="Times New Roman" w:cstheme="minorHAnsi"/>
          <w:lang w:eastAsia="es-AR"/>
        </w:rPr>
        <w:t>Sabiamente, Piero Calamandrei</w:t>
      </w:r>
      <w:r w:rsidRPr="009E3069">
        <w:rPr>
          <w:rStyle w:val="Refdenotaalpie"/>
          <w:rFonts w:eastAsia="Times New Roman" w:cstheme="minorHAnsi"/>
          <w:lang w:eastAsia="es-AR"/>
        </w:rPr>
        <w:footnoteReference w:id="1"/>
      </w:r>
      <w:r w:rsidRPr="009E3069">
        <w:rPr>
          <w:rFonts w:eastAsia="Times New Roman" w:cstheme="minorHAnsi"/>
          <w:lang w:eastAsia="es-AR"/>
        </w:rPr>
        <w:t xml:space="preserve"> sostenía: “</w:t>
      </w:r>
      <w:r w:rsidRPr="009E3069">
        <w:rPr>
          <w:rFonts w:eastAsia="Times New Roman" w:cstheme="minorHAnsi"/>
          <w:i/>
          <w:lang w:eastAsia="es-AR"/>
        </w:rPr>
        <w:t>No por nada -diría alguno-, sentencia deriva de sentir</w:t>
      </w:r>
      <w:r w:rsidRPr="009E3069">
        <w:rPr>
          <w:rFonts w:eastAsia="Times New Roman" w:cstheme="minorHAnsi"/>
          <w:lang w:eastAsia="es-AR"/>
        </w:rPr>
        <w:t xml:space="preserve">” y, efectivamente, el vocablo </w:t>
      </w:r>
      <w:r>
        <w:rPr>
          <w:rFonts w:eastAsia="Times New Roman" w:cstheme="minorHAnsi"/>
          <w:lang w:eastAsia="es-AR"/>
        </w:rPr>
        <w:t>proviene</w:t>
      </w:r>
      <w:r w:rsidRPr="009E3069">
        <w:rPr>
          <w:rFonts w:eastAsia="Times New Roman" w:cstheme="minorHAnsi"/>
          <w:lang w:eastAsia="es-AR"/>
        </w:rPr>
        <w:t xml:space="preserve"> del latín “</w:t>
      </w:r>
      <w:proofErr w:type="spellStart"/>
      <w:r w:rsidRPr="009E3069">
        <w:rPr>
          <w:rFonts w:eastAsia="Times New Roman" w:cstheme="minorHAnsi"/>
          <w:i/>
          <w:lang w:eastAsia="es-AR"/>
        </w:rPr>
        <w:t>sententia</w:t>
      </w:r>
      <w:proofErr w:type="spellEnd"/>
      <w:r w:rsidRPr="009E3069">
        <w:rPr>
          <w:rFonts w:eastAsia="Times New Roman" w:cstheme="minorHAnsi"/>
          <w:lang w:eastAsia="es-AR"/>
        </w:rPr>
        <w:t>”</w:t>
      </w:r>
      <w:r>
        <w:rPr>
          <w:rFonts w:eastAsia="Times New Roman" w:cstheme="minorHAnsi"/>
          <w:lang w:eastAsia="es-AR"/>
        </w:rPr>
        <w:t>,</w:t>
      </w:r>
      <w:r w:rsidRPr="009E3069">
        <w:rPr>
          <w:rFonts w:eastAsia="Times New Roman" w:cstheme="minorHAnsi"/>
          <w:lang w:eastAsia="es-AR"/>
        </w:rPr>
        <w:t xml:space="preserve"> </w:t>
      </w:r>
      <w:r>
        <w:rPr>
          <w:rFonts w:eastAsia="Times New Roman" w:cstheme="minorHAnsi"/>
          <w:lang w:eastAsia="es-AR"/>
        </w:rPr>
        <w:t>derivado</w:t>
      </w:r>
      <w:r w:rsidRPr="009E3069">
        <w:rPr>
          <w:rFonts w:eastAsia="Times New Roman" w:cstheme="minorHAnsi"/>
          <w:lang w:eastAsia="es-AR"/>
        </w:rPr>
        <w:t xml:space="preserve"> del verbo “</w:t>
      </w:r>
      <w:proofErr w:type="spellStart"/>
      <w:r w:rsidRPr="009E3069">
        <w:rPr>
          <w:rFonts w:eastAsia="Times New Roman" w:cstheme="minorHAnsi"/>
          <w:i/>
          <w:lang w:eastAsia="es-AR"/>
        </w:rPr>
        <w:t>sentire</w:t>
      </w:r>
      <w:proofErr w:type="spellEnd"/>
      <w:r w:rsidRPr="009E3069">
        <w:rPr>
          <w:rFonts w:eastAsia="Times New Roman" w:cstheme="minorHAnsi"/>
          <w:lang w:eastAsia="es-AR"/>
        </w:rPr>
        <w:t>”, que significa sentir, percibir, pensar, opinar.</w:t>
      </w:r>
    </w:p>
    <w:p w:rsidR="00E160C9" w:rsidRPr="009E3069" w:rsidRDefault="00E160C9" w:rsidP="00E160C9">
      <w:pPr>
        <w:spacing w:after="0" w:line="480" w:lineRule="auto"/>
        <w:ind w:firstLine="567"/>
        <w:jc w:val="both"/>
        <w:textAlignment w:val="baseline"/>
        <w:rPr>
          <w:rFonts w:eastAsia="Times New Roman" w:cstheme="minorHAnsi"/>
          <w:lang w:eastAsia="es-AR"/>
        </w:rPr>
      </w:pPr>
      <w:r>
        <w:rPr>
          <w:rFonts w:eastAsia="Times New Roman" w:cstheme="minorHAnsi"/>
          <w:lang w:eastAsia="es-AR"/>
        </w:rPr>
        <w:t>En</w:t>
      </w:r>
      <w:r w:rsidRPr="009E3069">
        <w:rPr>
          <w:rFonts w:eastAsia="Times New Roman" w:cstheme="minorHAnsi"/>
          <w:lang w:eastAsia="es-AR"/>
        </w:rPr>
        <w:t xml:space="preserve"> los procesos mentales y/o psicológicos involucrados en la toma de decisiones, aun cuando pod</w:t>
      </w:r>
      <w:r>
        <w:rPr>
          <w:rFonts w:eastAsia="Times New Roman" w:cstheme="minorHAnsi"/>
          <w:lang w:eastAsia="es-AR"/>
        </w:rPr>
        <w:t>a</w:t>
      </w:r>
      <w:r w:rsidRPr="009E3069">
        <w:rPr>
          <w:rFonts w:eastAsia="Times New Roman" w:cstheme="minorHAnsi"/>
          <w:lang w:eastAsia="es-AR"/>
        </w:rPr>
        <w:t xml:space="preserve">mos </w:t>
      </w:r>
      <w:proofErr w:type="spellStart"/>
      <w:r w:rsidRPr="009E3069">
        <w:rPr>
          <w:rFonts w:eastAsia="Times New Roman" w:cstheme="minorHAnsi"/>
          <w:lang w:eastAsia="es-AR"/>
        </w:rPr>
        <w:t>autopercibirnos</w:t>
      </w:r>
      <w:proofErr w:type="spellEnd"/>
      <w:r w:rsidRPr="009E3069">
        <w:rPr>
          <w:rFonts w:eastAsia="Times New Roman" w:cstheme="minorHAnsi"/>
          <w:lang w:eastAsia="es-AR"/>
        </w:rPr>
        <w:t xml:space="preserve"> </w:t>
      </w:r>
      <w:r>
        <w:rPr>
          <w:rFonts w:eastAsia="Times New Roman" w:cstheme="minorHAnsi"/>
          <w:lang w:eastAsia="es-AR"/>
        </w:rPr>
        <w:t xml:space="preserve">como </w:t>
      </w:r>
      <w:r w:rsidRPr="009E3069">
        <w:rPr>
          <w:rFonts w:eastAsia="Times New Roman" w:cstheme="minorHAnsi"/>
          <w:lang w:eastAsia="es-AR"/>
        </w:rPr>
        <w:t>extremadamente neutrales</w:t>
      </w:r>
      <w:r>
        <w:rPr>
          <w:rFonts w:eastAsia="Times New Roman" w:cstheme="minorHAnsi"/>
          <w:lang w:eastAsia="es-AR"/>
        </w:rPr>
        <w:t xml:space="preserve"> o </w:t>
      </w:r>
      <w:r w:rsidRPr="009E3069">
        <w:rPr>
          <w:rFonts w:eastAsia="Times New Roman" w:cstheme="minorHAnsi"/>
          <w:lang w:eastAsia="es-AR"/>
        </w:rPr>
        <w:t xml:space="preserve">imparciales, las decisiones </w:t>
      </w:r>
      <w:r w:rsidRPr="009E3069">
        <w:rPr>
          <w:rFonts w:eastAsia="Times New Roman" w:cstheme="minorHAnsi"/>
          <w:lang w:eastAsia="es-AR"/>
        </w:rPr>
        <w:lastRenderedPageBreak/>
        <w:t>conviven con ideas preconcebidas</w:t>
      </w:r>
      <w:r w:rsidRPr="009E3069">
        <w:rPr>
          <w:rStyle w:val="Refdenotaalpie"/>
          <w:rFonts w:eastAsia="Times New Roman" w:cstheme="minorHAnsi"/>
          <w:lang w:eastAsia="es-AR"/>
        </w:rPr>
        <w:footnoteReference w:id="2"/>
      </w:r>
      <w:r w:rsidRPr="009E3069">
        <w:rPr>
          <w:rFonts w:eastAsia="Times New Roman" w:cstheme="minorHAnsi"/>
          <w:lang w:eastAsia="es-AR"/>
        </w:rPr>
        <w:t>, con valores vinculados a nuestra precepción del mundo</w:t>
      </w:r>
      <w:r w:rsidRPr="009E3069">
        <w:rPr>
          <w:rStyle w:val="Refdenotaalpie"/>
          <w:rFonts w:eastAsia="Times New Roman" w:cstheme="minorHAnsi"/>
          <w:lang w:eastAsia="es-AR"/>
        </w:rPr>
        <w:footnoteReference w:id="3"/>
      </w:r>
      <w:r w:rsidRPr="009E3069">
        <w:rPr>
          <w:rFonts w:eastAsia="Times New Roman" w:cstheme="minorHAnsi"/>
          <w:lang w:eastAsia="es-AR"/>
        </w:rPr>
        <w:t xml:space="preserve"> y con otros factores involuntarios, solapados, invisibles -heurísticas</w:t>
      </w:r>
      <w:r w:rsidRPr="009E3069">
        <w:rPr>
          <w:rStyle w:val="Refdenotaalpie"/>
          <w:rFonts w:eastAsia="Times New Roman" w:cstheme="minorHAnsi"/>
          <w:lang w:eastAsia="es-AR"/>
        </w:rPr>
        <w:footnoteReference w:id="4"/>
      </w:r>
      <w:r w:rsidRPr="009E3069">
        <w:rPr>
          <w:rFonts w:eastAsia="Times New Roman" w:cstheme="minorHAnsi"/>
          <w:lang w:eastAsia="es-AR"/>
        </w:rPr>
        <w:t xml:space="preserve"> y sesgos cognitivos</w:t>
      </w:r>
      <w:r w:rsidRPr="009E3069">
        <w:rPr>
          <w:rStyle w:val="Refdenotaalpie"/>
          <w:rFonts w:eastAsia="Times New Roman" w:cstheme="minorHAnsi"/>
          <w:lang w:eastAsia="es-AR"/>
        </w:rPr>
        <w:footnoteReference w:id="5"/>
      </w:r>
      <w:r w:rsidRPr="009E3069">
        <w:rPr>
          <w:rFonts w:eastAsia="Times New Roman" w:cstheme="minorHAnsi"/>
          <w:lang w:eastAsia="es-AR"/>
        </w:rPr>
        <w:t>- que afectan implícitamente el uso de la razón.</w:t>
      </w:r>
    </w:p>
    <w:p w:rsidR="00E160C9" w:rsidRPr="009E3069" w:rsidRDefault="00E160C9" w:rsidP="00E160C9">
      <w:pPr>
        <w:spacing w:after="0" w:line="480" w:lineRule="auto"/>
        <w:ind w:firstLine="567"/>
        <w:jc w:val="both"/>
        <w:textAlignment w:val="baseline"/>
        <w:rPr>
          <w:rFonts w:eastAsia="Times New Roman" w:cstheme="minorHAnsi"/>
          <w:lang w:eastAsia="es-AR"/>
        </w:rPr>
      </w:pPr>
      <w:r>
        <w:rPr>
          <w:rFonts w:eastAsia="Times New Roman" w:cstheme="minorHAnsi"/>
          <w:lang w:eastAsia="es-AR"/>
        </w:rPr>
        <w:t>En consecuencia</w:t>
      </w:r>
      <w:r w:rsidRPr="009E3069">
        <w:rPr>
          <w:rFonts w:eastAsia="Times New Roman" w:cstheme="minorHAnsi"/>
          <w:lang w:eastAsia="es-AR"/>
        </w:rPr>
        <w:t xml:space="preserve">, </w:t>
      </w:r>
      <w:r>
        <w:rPr>
          <w:rFonts w:eastAsia="Times New Roman" w:cstheme="minorHAnsi"/>
          <w:lang w:eastAsia="es-AR"/>
        </w:rPr>
        <w:t>abordaremos de manera sucinta</w:t>
      </w:r>
      <w:r w:rsidRPr="009E3069">
        <w:rPr>
          <w:rFonts w:eastAsia="Times New Roman" w:cstheme="minorHAnsi"/>
          <w:lang w:eastAsia="es-AR"/>
        </w:rPr>
        <w:t xml:space="preserve"> algunos de los factores extralegales que influyen en la toma de decisiones</w:t>
      </w:r>
      <w:r>
        <w:rPr>
          <w:rFonts w:eastAsia="Times New Roman" w:cstheme="minorHAnsi"/>
          <w:lang w:eastAsia="es-AR"/>
        </w:rPr>
        <w:t xml:space="preserve">. </w:t>
      </w:r>
      <w:r w:rsidRPr="009E3069">
        <w:rPr>
          <w:rFonts w:eastAsia="Times New Roman" w:cstheme="minorHAnsi"/>
          <w:lang w:eastAsia="es-AR"/>
        </w:rPr>
        <w:t xml:space="preserve">En </w:t>
      </w:r>
      <w:r>
        <w:rPr>
          <w:rFonts w:eastAsia="Times New Roman" w:cstheme="minorHAnsi"/>
          <w:lang w:eastAsia="es-AR"/>
        </w:rPr>
        <w:t>esta tarea</w:t>
      </w:r>
      <w:r w:rsidRPr="009E3069">
        <w:rPr>
          <w:rFonts w:eastAsia="Times New Roman" w:cstheme="minorHAnsi"/>
          <w:lang w:eastAsia="es-AR"/>
        </w:rPr>
        <w:t>, los avances de la psicología cognitiva</w:t>
      </w:r>
      <w:r w:rsidRPr="009E3069">
        <w:rPr>
          <w:rStyle w:val="Refdenotaalpie"/>
          <w:rFonts w:eastAsia="Times New Roman" w:cstheme="minorHAnsi"/>
          <w:lang w:eastAsia="es-AR"/>
        </w:rPr>
        <w:footnoteReference w:id="6"/>
      </w:r>
      <w:r w:rsidRPr="009E3069">
        <w:rPr>
          <w:rFonts w:eastAsia="Times New Roman" w:cstheme="minorHAnsi"/>
          <w:lang w:eastAsia="es-AR"/>
        </w:rPr>
        <w:t xml:space="preserve"> y de las neurociencias</w:t>
      </w:r>
      <w:r w:rsidRPr="009E3069">
        <w:rPr>
          <w:rStyle w:val="Refdenotaalpie"/>
          <w:rFonts w:eastAsia="Times New Roman" w:cstheme="minorHAnsi"/>
          <w:lang w:eastAsia="es-AR"/>
        </w:rPr>
        <w:footnoteReference w:id="7"/>
      </w:r>
      <w:r w:rsidRPr="009E3069">
        <w:rPr>
          <w:rFonts w:eastAsia="Times New Roman" w:cstheme="minorHAnsi"/>
          <w:lang w:eastAsia="es-AR"/>
        </w:rPr>
        <w:t xml:space="preserve"> ponen de manifiesto los múltiples elementos que intervienen.</w:t>
      </w:r>
    </w:p>
    <w:p w:rsidR="00E160C9" w:rsidRDefault="00E160C9" w:rsidP="00E160C9">
      <w:pPr>
        <w:spacing w:after="0" w:line="480" w:lineRule="auto"/>
        <w:ind w:firstLine="567"/>
        <w:jc w:val="both"/>
        <w:textAlignment w:val="baseline"/>
        <w:rPr>
          <w:rFonts w:eastAsia="Times New Roman" w:cstheme="minorHAnsi"/>
          <w:b/>
          <w:lang w:eastAsia="es-AR"/>
        </w:rPr>
      </w:pPr>
      <w:r>
        <w:rPr>
          <w:rFonts w:eastAsia="Times New Roman" w:cstheme="minorHAnsi"/>
          <w:b/>
          <w:lang w:eastAsia="es-AR"/>
        </w:rPr>
        <w:t>De paradigmas, heurísticos y sesgos.</w:t>
      </w:r>
    </w:p>
    <w:p w:rsidR="00E160C9" w:rsidRPr="009E3069" w:rsidRDefault="00E160C9" w:rsidP="00E160C9">
      <w:pPr>
        <w:spacing w:after="0" w:line="480" w:lineRule="auto"/>
        <w:ind w:firstLine="567"/>
        <w:jc w:val="both"/>
        <w:textAlignment w:val="baseline"/>
        <w:rPr>
          <w:rFonts w:eastAsia="Times New Roman" w:cstheme="minorHAnsi"/>
          <w:lang w:eastAsia="es-AR"/>
        </w:rPr>
      </w:pPr>
      <w:r>
        <w:rPr>
          <w:rFonts w:eastAsia="Times New Roman" w:cstheme="minorHAnsi"/>
          <w:lang w:eastAsia="es-AR"/>
        </w:rPr>
        <w:t>Uno</w:t>
      </w:r>
      <w:r w:rsidRPr="009E3069">
        <w:rPr>
          <w:rFonts w:eastAsia="Times New Roman" w:cstheme="minorHAnsi"/>
          <w:lang w:eastAsia="es-AR"/>
        </w:rPr>
        <w:t xml:space="preserve"> de los rasgos </w:t>
      </w:r>
      <w:r>
        <w:rPr>
          <w:rFonts w:eastAsia="Times New Roman" w:cstheme="minorHAnsi"/>
          <w:lang w:eastAsia="es-AR"/>
        </w:rPr>
        <w:t xml:space="preserve">más evidentes </w:t>
      </w:r>
      <w:r w:rsidRPr="009E3069">
        <w:rPr>
          <w:rFonts w:eastAsia="Times New Roman" w:cstheme="minorHAnsi"/>
          <w:lang w:eastAsia="es-AR"/>
        </w:rPr>
        <w:t>del conocimiento</w:t>
      </w:r>
      <w:r>
        <w:rPr>
          <w:rFonts w:eastAsia="Times New Roman" w:cstheme="minorHAnsi"/>
          <w:lang w:eastAsia="es-AR"/>
        </w:rPr>
        <w:t xml:space="preserve"> humano</w:t>
      </w:r>
      <w:r w:rsidRPr="009E3069">
        <w:rPr>
          <w:rFonts w:eastAsia="Times New Roman" w:cstheme="minorHAnsi"/>
          <w:lang w:eastAsia="es-AR"/>
        </w:rPr>
        <w:t xml:space="preserve">, demostrado a lo largo de </w:t>
      </w:r>
      <w:r>
        <w:rPr>
          <w:rFonts w:eastAsia="Times New Roman" w:cstheme="minorHAnsi"/>
          <w:lang w:eastAsia="es-AR"/>
        </w:rPr>
        <w:t>la</w:t>
      </w:r>
      <w:r w:rsidRPr="009E3069">
        <w:rPr>
          <w:rFonts w:eastAsia="Times New Roman" w:cstheme="minorHAnsi"/>
          <w:lang w:eastAsia="es-AR"/>
        </w:rPr>
        <w:t xml:space="preserve"> historia, es que nuestra facultad cognitiva</w:t>
      </w:r>
      <w:r w:rsidRPr="009E3069">
        <w:rPr>
          <w:rStyle w:val="Refdenotaalpie"/>
          <w:rFonts w:eastAsia="Times New Roman" w:cstheme="minorHAnsi"/>
          <w:lang w:eastAsia="es-AR"/>
        </w:rPr>
        <w:footnoteReference w:id="8"/>
      </w:r>
      <w:r w:rsidRPr="009E3069">
        <w:rPr>
          <w:rFonts w:eastAsia="Times New Roman" w:cstheme="minorHAnsi"/>
          <w:lang w:eastAsia="es-AR"/>
        </w:rPr>
        <w:t xml:space="preserve"> es</w:t>
      </w:r>
      <w:r>
        <w:rPr>
          <w:rFonts w:eastAsia="Times New Roman" w:cstheme="minorHAnsi"/>
          <w:lang w:eastAsia="es-AR"/>
        </w:rPr>
        <w:t>,</w:t>
      </w:r>
      <w:r w:rsidRPr="009E3069">
        <w:rPr>
          <w:rFonts w:eastAsia="Times New Roman" w:cstheme="minorHAnsi"/>
          <w:lang w:eastAsia="es-AR"/>
        </w:rPr>
        <w:t xml:space="preserve"> por diversas razones</w:t>
      </w:r>
      <w:r>
        <w:rPr>
          <w:rFonts w:eastAsia="Times New Roman" w:cstheme="minorHAnsi"/>
          <w:lang w:eastAsia="es-AR"/>
        </w:rPr>
        <w:t xml:space="preserve"> -</w:t>
      </w:r>
      <w:r w:rsidRPr="009E3069">
        <w:rPr>
          <w:rFonts w:eastAsia="Times New Roman" w:cstheme="minorHAnsi"/>
          <w:lang w:eastAsia="es-AR"/>
        </w:rPr>
        <w:t>incluso biológicas</w:t>
      </w:r>
      <w:r>
        <w:rPr>
          <w:rFonts w:eastAsia="Times New Roman" w:cstheme="minorHAnsi"/>
          <w:lang w:eastAsia="es-AR"/>
        </w:rPr>
        <w:t>-</w:t>
      </w:r>
      <w:r w:rsidRPr="009E3069">
        <w:rPr>
          <w:rFonts w:eastAsia="Times New Roman" w:cstheme="minorHAnsi"/>
          <w:lang w:eastAsia="es-AR"/>
        </w:rPr>
        <w:t xml:space="preserve">, limitada. No solo desconocemos </w:t>
      </w:r>
      <w:r>
        <w:rPr>
          <w:rFonts w:eastAsia="Times New Roman" w:cstheme="minorHAnsi"/>
          <w:lang w:eastAsia="es-AR"/>
        </w:rPr>
        <w:t xml:space="preserve">innumerables aspectos </w:t>
      </w:r>
      <w:r w:rsidRPr="009E3069">
        <w:rPr>
          <w:rFonts w:eastAsia="Times New Roman" w:cstheme="minorHAnsi"/>
          <w:lang w:eastAsia="es-AR"/>
        </w:rPr>
        <w:t xml:space="preserve">del mundo, sino que tampoco es posible conocer </w:t>
      </w:r>
      <w:r w:rsidRPr="009E3069">
        <w:rPr>
          <w:rFonts w:eastAsia="Times New Roman" w:cstheme="minorHAnsi"/>
          <w:lang w:eastAsia="es-AR"/>
        </w:rPr>
        <w:lastRenderedPageBreak/>
        <w:t xml:space="preserve">todo </w:t>
      </w:r>
      <w:r>
        <w:rPr>
          <w:rFonts w:eastAsia="Times New Roman" w:cstheme="minorHAnsi"/>
          <w:lang w:eastAsia="es-AR"/>
        </w:rPr>
        <w:t xml:space="preserve">aquello </w:t>
      </w:r>
      <w:r w:rsidRPr="009E3069">
        <w:rPr>
          <w:rFonts w:eastAsia="Times New Roman" w:cstheme="minorHAnsi"/>
          <w:lang w:eastAsia="es-AR"/>
        </w:rPr>
        <w:t>que, en principio, se supone que debe</w:t>
      </w:r>
      <w:r>
        <w:rPr>
          <w:rFonts w:eastAsia="Times New Roman" w:cstheme="minorHAnsi"/>
          <w:lang w:eastAsia="es-AR"/>
        </w:rPr>
        <w:t>ríamos</w:t>
      </w:r>
      <w:r w:rsidRPr="009E3069">
        <w:rPr>
          <w:rFonts w:eastAsia="Times New Roman" w:cstheme="minorHAnsi"/>
          <w:lang w:eastAsia="es-AR"/>
        </w:rPr>
        <w:t xml:space="preserve"> conocer; ni siquiera </w:t>
      </w:r>
      <w:r>
        <w:rPr>
          <w:rFonts w:eastAsia="Times New Roman" w:cstheme="minorHAnsi"/>
          <w:lang w:eastAsia="es-AR"/>
        </w:rPr>
        <w:t>tenemos plena</w:t>
      </w:r>
      <w:r w:rsidRPr="009E3069">
        <w:rPr>
          <w:rFonts w:eastAsia="Times New Roman" w:cstheme="minorHAnsi"/>
          <w:lang w:eastAsia="es-AR"/>
        </w:rPr>
        <w:t xml:space="preserve"> capacidad de conocer</w:t>
      </w:r>
      <w:r>
        <w:rPr>
          <w:rFonts w:eastAsia="Times New Roman" w:cstheme="minorHAnsi"/>
          <w:lang w:eastAsia="es-AR"/>
        </w:rPr>
        <w:t>nos a</w:t>
      </w:r>
      <w:r w:rsidRPr="009E3069">
        <w:rPr>
          <w:rFonts w:eastAsia="Times New Roman" w:cstheme="minorHAnsi"/>
          <w:lang w:eastAsia="es-AR"/>
        </w:rPr>
        <w:t xml:space="preserve"> nosotros mismos.</w:t>
      </w:r>
    </w:p>
    <w:p w:rsidR="00E160C9" w:rsidRPr="009E3069" w:rsidRDefault="00E160C9" w:rsidP="00E160C9">
      <w:pPr>
        <w:spacing w:after="0" w:line="480" w:lineRule="auto"/>
        <w:ind w:firstLine="567"/>
        <w:jc w:val="both"/>
        <w:textAlignment w:val="baseline"/>
        <w:rPr>
          <w:rFonts w:eastAsia="Times New Roman" w:cstheme="minorHAnsi"/>
          <w:lang w:eastAsia="es-AR"/>
        </w:rPr>
      </w:pPr>
      <w:r w:rsidRPr="009E3069">
        <w:rPr>
          <w:rFonts w:eastAsia="Times New Roman" w:cstheme="minorHAnsi"/>
          <w:lang w:eastAsia="es-AR"/>
        </w:rPr>
        <w:t xml:space="preserve"> </w:t>
      </w:r>
      <w:r>
        <w:rPr>
          <w:rFonts w:eastAsia="Times New Roman" w:cstheme="minorHAnsi"/>
          <w:lang w:eastAsia="es-AR"/>
        </w:rPr>
        <w:t>D</w:t>
      </w:r>
      <w:r w:rsidRPr="009E3069">
        <w:rPr>
          <w:rFonts w:eastAsia="Times New Roman" w:cstheme="minorHAnsi"/>
          <w:lang w:eastAsia="es-AR"/>
        </w:rPr>
        <w:t xml:space="preserve">esde hace </w:t>
      </w:r>
      <w:r>
        <w:rPr>
          <w:rFonts w:eastAsia="Times New Roman" w:cstheme="minorHAnsi"/>
          <w:lang w:eastAsia="es-AR"/>
        </w:rPr>
        <w:t>algunas</w:t>
      </w:r>
      <w:r w:rsidRPr="009E3069">
        <w:rPr>
          <w:rFonts w:eastAsia="Times New Roman" w:cstheme="minorHAnsi"/>
          <w:lang w:eastAsia="es-AR"/>
        </w:rPr>
        <w:t xml:space="preserve"> décadas</w:t>
      </w:r>
      <w:r>
        <w:rPr>
          <w:rFonts w:eastAsia="Times New Roman" w:cstheme="minorHAnsi"/>
          <w:lang w:eastAsia="es-AR"/>
        </w:rPr>
        <w:t>,</w:t>
      </w:r>
      <w:r w:rsidRPr="009E3069">
        <w:rPr>
          <w:rFonts w:eastAsia="Times New Roman" w:cstheme="minorHAnsi"/>
          <w:lang w:eastAsia="es-AR"/>
        </w:rPr>
        <w:t xml:space="preserve"> los avances de las investigaciones científicas, relativos a la estructura y funcionamiento del cerebro y la mente han causado impactos significativos en distintas disciplinas</w:t>
      </w:r>
      <w:r>
        <w:rPr>
          <w:rFonts w:eastAsia="Times New Roman" w:cstheme="minorHAnsi"/>
          <w:lang w:eastAsia="es-AR"/>
        </w:rPr>
        <w:t>, y la</w:t>
      </w:r>
      <w:r w:rsidRPr="009E3069">
        <w:rPr>
          <w:rFonts w:eastAsia="Times New Roman" w:cstheme="minorHAnsi"/>
          <w:lang w:eastAsia="es-AR"/>
        </w:rPr>
        <w:t xml:space="preserve"> dogmática jurídica no </w:t>
      </w:r>
      <w:r>
        <w:rPr>
          <w:rFonts w:eastAsia="Times New Roman" w:cstheme="minorHAnsi"/>
          <w:lang w:eastAsia="es-AR"/>
        </w:rPr>
        <w:t>ha sido</w:t>
      </w:r>
      <w:r w:rsidRPr="009E3069">
        <w:rPr>
          <w:rFonts w:eastAsia="Times New Roman" w:cstheme="minorHAnsi"/>
          <w:lang w:eastAsia="es-AR"/>
        </w:rPr>
        <w:t xml:space="preserve"> ajena a ello. </w:t>
      </w:r>
      <w:r>
        <w:rPr>
          <w:rFonts w:eastAsia="Times New Roman" w:cstheme="minorHAnsi"/>
          <w:lang w:eastAsia="es-AR"/>
        </w:rPr>
        <w:t>El campo</w:t>
      </w:r>
      <w:r w:rsidRPr="009E3069">
        <w:rPr>
          <w:rFonts w:eastAsia="Times New Roman" w:cstheme="minorHAnsi"/>
          <w:lang w:eastAsia="es-AR"/>
        </w:rPr>
        <w:t xml:space="preserve"> interdisciplinario </w:t>
      </w:r>
      <w:r>
        <w:rPr>
          <w:rFonts w:eastAsia="Times New Roman" w:cstheme="minorHAnsi"/>
          <w:lang w:eastAsia="es-AR"/>
        </w:rPr>
        <w:t xml:space="preserve">de las </w:t>
      </w:r>
      <w:r w:rsidRPr="009E3069">
        <w:rPr>
          <w:rFonts w:eastAsia="Times New Roman" w:cstheme="minorHAnsi"/>
          <w:lang w:eastAsia="es-AR"/>
        </w:rPr>
        <w:t>neurociencias</w:t>
      </w:r>
      <w:r>
        <w:rPr>
          <w:rFonts w:eastAsia="Times New Roman" w:cstheme="minorHAnsi"/>
          <w:lang w:eastAsia="es-AR"/>
        </w:rPr>
        <w:t xml:space="preserve"> ha puesto</w:t>
      </w:r>
      <w:r w:rsidRPr="009E3069">
        <w:rPr>
          <w:rFonts w:eastAsia="Times New Roman" w:cstheme="minorHAnsi"/>
          <w:lang w:eastAsia="es-AR"/>
        </w:rPr>
        <w:t xml:space="preserve"> en evidencia el carácter complejo del conocimiento y razonamiento humano.  </w:t>
      </w:r>
    </w:p>
    <w:p w:rsidR="00E160C9" w:rsidRDefault="00E160C9" w:rsidP="00E160C9">
      <w:pPr>
        <w:spacing w:after="0" w:line="480" w:lineRule="auto"/>
        <w:ind w:firstLine="567"/>
        <w:jc w:val="both"/>
        <w:textAlignment w:val="baseline"/>
        <w:rPr>
          <w:rFonts w:eastAsia="Times New Roman" w:cstheme="minorHAnsi"/>
          <w:lang w:eastAsia="es-AR"/>
        </w:rPr>
      </w:pPr>
      <w:r>
        <w:rPr>
          <w:rFonts w:eastAsia="Times New Roman" w:cstheme="minorHAnsi"/>
          <w:lang w:eastAsia="es-AR"/>
        </w:rPr>
        <w:t>Al revisar</w:t>
      </w:r>
      <w:r w:rsidRPr="009E3069">
        <w:rPr>
          <w:rFonts w:eastAsia="Times New Roman" w:cstheme="minorHAnsi"/>
          <w:lang w:eastAsia="es-AR"/>
        </w:rPr>
        <w:t xml:space="preserve"> el pasado</w:t>
      </w:r>
      <w:r>
        <w:rPr>
          <w:rFonts w:eastAsia="Times New Roman" w:cstheme="minorHAnsi"/>
          <w:lang w:eastAsia="es-AR"/>
        </w:rPr>
        <w:t>,</w:t>
      </w:r>
      <w:r w:rsidRPr="009E3069">
        <w:rPr>
          <w:rFonts w:eastAsia="Times New Roman" w:cstheme="minorHAnsi"/>
          <w:lang w:eastAsia="es-AR"/>
        </w:rPr>
        <w:t xml:space="preserve"> </w:t>
      </w:r>
      <w:r>
        <w:rPr>
          <w:rFonts w:eastAsia="Times New Roman" w:cstheme="minorHAnsi"/>
          <w:lang w:eastAsia="es-AR"/>
        </w:rPr>
        <w:t>aparece el</w:t>
      </w:r>
      <w:r w:rsidRPr="009E3069">
        <w:rPr>
          <w:rFonts w:eastAsia="Times New Roman" w:cstheme="minorHAnsi"/>
          <w:lang w:eastAsia="es-AR"/>
        </w:rPr>
        <w:t xml:space="preserve"> llamado paradigma neoclásico del hombre racional</w:t>
      </w:r>
      <w:r w:rsidRPr="009E3069">
        <w:rPr>
          <w:rStyle w:val="Refdenotaalpie"/>
          <w:rFonts w:eastAsia="Times New Roman" w:cstheme="minorHAnsi"/>
          <w:lang w:eastAsia="es-AR"/>
        </w:rPr>
        <w:footnoteReference w:id="9"/>
      </w:r>
      <w:r w:rsidRPr="009E3069">
        <w:rPr>
          <w:rFonts w:eastAsia="Times New Roman" w:cstheme="minorHAnsi"/>
          <w:lang w:eastAsia="es-AR"/>
        </w:rPr>
        <w:t xml:space="preserve"> </w:t>
      </w:r>
      <w:r>
        <w:rPr>
          <w:rFonts w:eastAsia="Times New Roman" w:cstheme="minorHAnsi"/>
          <w:lang w:eastAsia="es-AR"/>
        </w:rPr>
        <w:t>(</w:t>
      </w:r>
      <w:r w:rsidRPr="00B05EF6">
        <w:rPr>
          <w:rFonts w:eastAsia="Times New Roman" w:cstheme="minorHAnsi"/>
          <w:lang w:eastAsia="es-AR"/>
        </w:rPr>
        <w:t xml:space="preserve">homo </w:t>
      </w:r>
      <w:proofErr w:type="spellStart"/>
      <w:r w:rsidRPr="00B05EF6">
        <w:rPr>
          <w:rFonts w:eastAsia="Times New Roman" w:cstheme="minorHAnsi"/>
          <w:lang w:eastAsia="es-AR"/>
        </w:rPr>
        <w:t>economicus</w:t>
      </w:r>
      <w:proofErr w:type="spellEnd"/>
      <w:r>
        <w:rPr>
          <w:rFonts w:eastAsia="Times New Roman" w:cstheme="minorHAnsi"/>
          <w:lang w:eastAsia="es-AR"/>
        </w:rPr>
        <w:t>)</w:t>
      </w:r>
      <w:r w:rsidRPr="009E3069">
        <w:rPr>
          <w:rFonts w:eastAsia="Times New Roman" w:cstheme="minorHAnsi"/>
          <w:lang w:eastAsia="es-AR"/>
        </w:rPr>
        <w:t>, enfoque dominante en la economía clásica y neoclásica</w:t>
      </w:r>
      <w:r>
        <w:rPr>
          <w:rFonts w:eastAsia="Times New Roman" w:cstheme="minorHAnsi"/>
          <w:lang w:eastAsia="es-AR"/>
        </w:rPr>
        <w:t>, que</w:t>
      </w:r>
      <w:r w:rsidRPr="009E3069">
        <w:rPr>
          <w:rFonts w:eastAsia="Times New Roman" w:cstheme="minorHAnsi"/>
          <w:lang w:eastAsia="es-AR"/>
        </w:rPr>
        <w:t xml:space="preserve"> describe al ser humano como un agente que toma decisiones racionales, busca maximizar su utilidad personal </w:t>
      </w:r>
      <w:r>
        <w:rPr>
          <w:rFonts w:eastAsia="Times New Roman" w:cstheme="minorHAnsi"/>
          <w:lang w:eastAsia="es-AR"/>
        </w:rPr>
        <w:t>y posee</w:t>
      </w:r>
      <w:r w:rsidRPr="009E3069">
        <w:rPr>
          <w:rFonts w:eastAsia="Times New Roman" w:cstheme="minorHAnsi"/>
          <w:lang w:eastAsia="es-AR"/>
        </w:rPr>
        <w:t xml:space="preserve"> preferencias estables y coherentes</w:t>
      </w:r>
      <w:r>
        <w:rPr>
          <w:rFonts w:eastAsia="Times New Roman" w:cstheme="minorHAnsi"/>
          <w:lang w:eastAsia="es-AR"/>
        </w:rPr>
        <w:t>. Este paradigma presume</w:t>
      </w:r>
      <w:r w:rsidRPr="009E3069">
        <w:rPr>
          <w:rFonts w:eastAsia="Times New Roman" w:cstheme="minorHAnsi"/>
          <w:lang w:eastAsia="es-AR"/>
        </w:rPr>
        <w:t xml:space="preserve"> que el sujeto tiene, o puede acceder, a toda la información necesaria para tomar decisiones óptimas</w:t>
      </w:r>
      <w:r>
        <w:rPr>
          <w:rFonts w:eastAsia="Times New Roman" w:cstheme="minorHAnsi"/>
          <w:lang w:eastAsia="es-AR"/>
        </w:rPr>
        <w:t>,</w:t>
      </w:r>
      <w:r w:rsidRPr="009E3069">
        <w:rPr>
          <w:rFonts w:eastAsia="Times New Roman" w:cstheme="minorHAnsi"/>
          <w:lang w:eastAsia="es-AR"/>
        </w:rPr>
        <w:t xml:space="preserve"> valiéndose de una racionalidad perfecta </w:t>
      </w:r>
      <w:r>
        <w:rPr>
          <w:rFonts w:eastAsia="Times New Roman" w:cstheme="minorHAnsi"/>
          <w:lang w:eastAsia="es-AR"/>
        </w:rPr>
        <w:t>que le permite</w:t>
      </w:r>
      <w:r w:rsidRPr="009E3069">
        <w:rPr>
          <w:rFonts w:eastAsia="Times New Roman" w:cstheme="minorHAnsi"/>
          <w:lang w:eastAsia="es-AR"/>
        </w:rPr>
        <w:t xml:space="preserve"> eval</w:t>
      </w:r>
      <w:r>
        <w:rPr>
          <w:rFonts w:eastAsia="Times New Roman" w:cstheme="minorHAnsi"/>
          <w:lang w:eastAsia="es-AR"/>
        </w:rPr>
        <w:t>uar</w:t>
      </w:r>
      <w:r w:rsidRPr="009E3069">
        <w:rPr>
          <w:rFonts w:eastAsia="Times New Roman" w:cstheme="minorHAnsi"/>
          <w:lang w:eastAsia="es-AR"/>
        </w:rPr>
        <w:t xml:space="preserve"> todas las opciones y </w:t>
      </w:r>
      <w:r>
        <w:rPr>
          <w:rFonts w:eastAsia="Times New Roman" w:cstheme="minorHAnsi"/>
          <w:lang w:eastAsia="es-AR"/>
        </w:rPr>
        <w:t>elegir</w:t>
      </w:r>
      <w:r w:rsidRPr="009E3069">
        <w:rPr>
          <w:rFonts w:eastAsia="Times New Roman" w:cstheme="minorHAnsi"/>
          <w:lang w:eastAsia="es-AR"/>
        </w:rPr>
        <w:t xml:space="preserve"> la mejor en función de sus intereses. </w:t>
      </w:r>
    </w:p>
    <w:p w:rsidR="00E160C9" w:rsidRPr="009E3069" w:rsidRDefault="00E160C9" w:rsidP="00E160C9">
      <w:pPr>
        <w:spacing w:after="0" w:line="480" w:lineRule="auto"/>
        <w:ind w:firstLine="567"/>
        <w:jc w:val="both"/>
        <w:textAlignment w:val="baseline"/>
        <w:rPr>
          <w:rFonts w:eastAsia="Times New Roman" w:cstheme="minorHAnsi"/>
          <w:lang w:eastAsia="es-AR"/>
        </w:rPr>
      </w:pPr>
      <w:r>
        <w:rPr>
          <w:rFonts w:eastAsia="Times New Roman" w:cstheme="minorHAnsi"/>
          <w:lang w:eastAsia="es-AR"/>
        </w:rPr>
        <w:t>Con el paso del tiempo, este</w:t>
      </w:r>
      <w:r w:rsidRPr="009E3069">
        <w:rPr>
          <w:rFonts w:eastAsia="Times New Roman" w:cstheme="minorHAnsi"/>
          <w:lang w:eastAsia="es-AR"/>
        </w:rPr>
        <w:t xml:space="preserve"> paradigma </w:t>
      </w:r>
      <w:r>
        <w:rPr>
          <w:rFonts w:eastAsia="Times New Roman" w:cstheme="minorHAnsi"/>
          <w:lang w:eastAsia="es-AR"/>
        </w:rPr>
        <w:t xml:space="preserve">resultó insuficiente </w:t>
      </w:r>
      <w:r w:rsidRPr="009E3069">
        <w:rPr>
          <w:rFonts w:eastAsia="Times New Roman" w:cstheme="minorHAnsi"/>
          <w:lang w:eastAsia="es-AR"/>
        </w:rPr>
        <w:t>para explicar el comportamiento humano en toda su complejidad.</w:t>
      </w:r>
    </w:p>
    <w:p w:rsidR="00E160C9" w:rsidRPr="009E3069" w:rsidRDefault="00E160C9" w:rsidP="00E160C9">
      <w:pPr>
        <w:spacing w:after="0" w:line="480" w:lineRule="auto"/>
        <w:ind w:firstLine="567"/>
        <w:jc w:val="both"/>
        <w:textAlignment w:val="baseline"/>
        <w:rPr>
          <w:rFonts w:eastAsia="Times New Roman" w:cstheme="minorHAnsi"/>
          <w:lang w:eastAsia="es-AR"/>
        </w:rPr>
      </w:pPr>
      <w:r>
        <w:rPr>
          <w:rFonts w:eastAsia="Times New Roman" w:cstheme="minorHAnsi"/>
          <w:lang w:eastAsia="es-AR"/>
        </w:rPr>
        <w:t>Como</w:t>
      </w:r>
      <w:r w:rsidRPr="009E3069">
        <w:rPr>
          <w:rFonts w:eastAsia="Times New Roman" w:cstheme="minorHAnsi"/>
          <w:lang w:eastAsia="es-AR"/>
        </w:rPr>
        <w:t xml:space="preserve"> consecuencia de </w:t>
      </w:r>
      <w:r>
        <w:rPr>
          <w:rFonts w:eastAsia="Times New Roman" w:cstheme="minorHAnsi"/>
          <w:lang w:eastAsia="es-AR"/>
        </w:rPr>
        <w:t>tal</w:t>
      </w:r>
      <w:r w:rsidRPr="009E3069">
        <w:rPr>
          <w:rFonts w:eastAsia="Times New Roman" w:cstheme="minorHAnsi"/>
          <w:lang w:eastAsia="es-AR"/>
        </w:rPr>
        <w:t xml:space="preserve"> insuficiencia, Herbert </w:t>
      </w:r>
      <w:proofErr w:type="spellStart"/>
      <w:r w:rsidRPr="009E3069">
        <w:rPr>
          <w:rFonts w:eastAsia="Times New Roman" w:cstheme="minorHAnsi"/>
          <w:lang w:eastAsia="es-AR"/>
        </w:rPr>
        <w:t>Simon</w:t>
      </w:r>
      <w:proofErr w:type="spellEnd"/>
      <w:r w:rsidRPr="009E3069">
        <w:rPr>
          <w:rStyle w:val="Refdenotaalpie"/>
          <w:rFonts w:eastAsia="Times New Roman" w:cstheme="minorHAnsi"/>
          <w:lang w:eastAsia="es-AR"/>
        </w:rPr>
        <w:footnoteReference w:id="10"/>
      </w:r>
      <w:r w:rsidRPr="009E3069">
        <w:rPr>
          <w:rFonts w:eastAsia="Times New Roman" w:cstheme="minorHAnsi"/>
          <w:lang w:eastAsia="es-AR"/>
        </w:rPr>
        <w:t xml:space="preserve"> expuso el concepto de racionalidad limitada</w:t>
      </w:r>
      <w:r>
        <w:rPr>
          <w:rFonts w:eastAsia="Times New Roman" w:cstheme="minorHAnsi"/>
          <w:lang w:eastAsia="es-AR"/>
        </w:rPr>
        <w:t xml:space="preserve">, tras estudiar la </w:t>
      </w:r>
      <w:r w:rsidRPr="009E3069">
        <w:rPr>
          <w:rFonts w:eastAsia="Times New Roman" w:cstheme="minorHAnsi"/>
          <w:lang w:eastAsia="es-AR"/>
        </w:rPr>
        <w:t xml:space="preserve">manera en que se toman decisiones en el interior de </w:t>
      </w:r>
      <w:r>
        <w:rPr>
          <w:rFonts w:eastAsia="Times New Roman" w:cstheme="minorHAnsi"/>
          <w:lang w:eastAsia="es-AR"/>
        </w:rPr>
        <w:t xml:space="preserve">las </w:t>
      </w:r>
      <w:r w:rsidRPr="009E3069">
        <w:rPr>
          <w:rFonts w:eastAsia="Times New Roman" w:cstheme="minorHAnsi"/>
          <w:lang w:eastAsia="es-AR"/>
        </w:rPr>
        <w:t>organizaciones</w:t>
      </w:r>
      <w:r>
        <w:rPr>
          <w:rFonts w:eastAsia="Times New Roman" w:cstheme="minorHAnsi"/>
          <w:lang w:eastAsia="es-AR"/>
        </w:rPr>
        <w:t>. Concluyó</w:t>
      </w:r>
      <w:r w:rsidRPr="009E3069">
        <w:rPr>
          <w:rFonts w:eastAsia="Times New Roman" w:cstheme="minorHAnsi"/>
          <w:lang w:eastAsia="es-AR"/>
        </w:rPr>
        <w:t xml:space="preserve"> que los seres humanos realizan simplificaciones de cálculo </w:t>
      </w:r>
      <w:r>
        <w:rPr>
          <w:rFonts w:eastAsia="Times New Roman" w:cstheme="minorHAnsi"/>
          <w:lang w:eastAsia="es-AR"/>
        </w:rPr>
        <w:t>para</w:t>
      </w:r>
      <w:r w:rsidRPr="009E3069">
        <w:rPr>
          <w:rFonts w:eastAsia="Times New Roman" w:cstheme="minorHAnsi"/>
          <w:lang w:eastAsia="es-AR"/>
        </w:rPr>
        <w:t xml:space="preserve"> </w:t>
      </w:r>
      <w:r w:rsidRPr="009E3069">
        <w:rPr>
          <w:rFonts w:eastAsia="Times New Roman" w:cstheme="minorHAnsi"/>
          <w:lang w:eastAsia="es-AR"/>
        </w:rPr>
        <w:lastRenderedPageBreak/>
        <w:t>facilitar la tarea decisoria</w:t>
      </w:r>
      <w:r>
        <w:rPr>
          <w:rFonts w:eastAsia="Times New Roman" w:cstheme="minorHAnsi"/>
          <w:lang w:eastAsia="es-AR"/>
        </w:rPr>
        <w:t>;</w:t>
      </w:r>
      <w:r w:rsidRPr="009E3069">
        <w:rPr>
          <w:rFonts w:eastAsia="Times New Roman" w:cstheme="minorHAnsi"/>
          <w:lang w:eastAsia="es-AR"/>
        </w:rPr>
        <w:t xml:space="preserve"> que la racionalidad tiene limitaciones</w:t>
      </w:r>
      <w:r>
        <w:rPr>
          <w:rFonts w:eastAsia="Times New Roman" w:cstheme="minorHAnsi"/>
          <w:lang w:eastAsia="es-AR"/>
        </w:rPr>
        <w:t>,</w:t>
      </w:r>
      <w:r w:rsidRPr="009E3069">
        <w:rPr>
          <w:rFonts w:eastAsia="Times New Roman" w:cstheme="minorHAnsi"/>
          <w:lang w:eastAsia="es-AR"/>
        </w:rPr>
        <w:t xml:space="preserve"> y </w:t>
      </w:r>
      <w:r>
        <w:rPr>
          <w:rFonts w:eastAsia="Times New Roman" w:cstheme="minorHAnsi"/>
          <w:lang w:eastAsia="es-AR"/>
        </w:rPr>
        <w:t xml:space="preserve">que recurrimos a </w:t>
      </w:r>
      <w:r w:rsidRPr="009E3069">
        <w:rPr>
          <w:rFonts w:eastAsia="Times New Roman" w:cstheme="minorHAnsi"/>
          <w:lang w:eastAsia="es-AR"/>
        </w:rPr>
        <w:t xml:space="preserve">atajos mentales para </w:t>
      </w:r>
      <w:r>
        <w:rPr>
          <w:rFonts w:eastAsia="Times New Roman" w:cstheme="minorHAnsi"/>
          <w:lang w:eastAsia="es-AR"/>
        </w:rPr>
        <w:t>emitir</w:t>
      </w:r>
      <w:r w:rsidRPr="009E3069">
        <w:rPr>
          <w:rFonts w:eastAsia="Times New Roman" w:cstheme="minorHAnsi"/>
          <w:lang w:eastAsia="es-AR"/>
        </w:rPr>
        <w:t xml:space="preserve"> juicios de valor.</w:t>
      </w:r>
    </w:p>
    <w:p w:rsidR="00E160C9" w:rsidRDefault="00E160C9" w:rsidP="00E160C9">
      <w:pPr>
        <w:spacing w:after="0" w:line="480" w:lineRule="auto"/>
        <w:ind w:firstLine="567"/>
        <w:jc w:val="both"/>
        <w:textAlignment w:val="baseline"/>
        <w:rPr>
          <w:rFonts w:eastAsia="Times New Roman" w:cstheme="minorHAnsi"/>
          <w:lang w:eastAsia="es-AR"/>
        </w:rPr>
      </w:pPr>
      <w:r>
        <w:rPr>
          <w:rFonts w:eastAsia="Times New Roman" w:cstheme="minorHAnsi"/>
          <w:lang w:eastAsia="es-AR"/>
        </w:rPr>
        <w:t>A su vez</w:t>
      </w:r>
      <w:r w:rsidRPr="009E3069">
        <w:rPr>
          <w:rFonts w:eastAsia="Times New Roman" w:cstheme="minorHAnsi"/>
          <w:lang w:eastAsia="es-AR"/>
        </w:rPr>
        <w:t xml:space="preserve">, los psicólogos Daniel Kahneman y Amos </w:t>
      </w:r>
      <w:proofErr w:type="spellStart"/>
      <w:r w:rsidRPr="009E3069">
        <w:rPr>
          <w:rFonts w:eastAsia="Times New Roman" w:cstheme="minorHAnsi"/>
          <w:lang w:eastAsia="es-AR"/>
        </w:rPr>
        <w:t>Tversky</w:t>
      </w:r>
      <w:proofErr w:type="spellEnd"/>
      <w:r w:rsidRPr="009E3069">
        <w:rPr>
          <w:rStyle w:val="Refdenotaalpie"/>
          <w:rFonts w:eastAsia="Times New Roman" w:cstheme="minorHAnsi"/>
          <w:lang w:eastAsia="es-AR"/>
        </w:rPr>
        <w:footnoteReference w:id="11"/>
      </w:r>
      <w:r w:rsidRPr="009E3069">
        <w:rPr>
          <w:rFonts w:eastAsia="Times New Roman" w:cstheme="minorHAnsi"/>
          <w:lang w:eastAsia="es-AR"/>
        </w:rPr>
        <w:t xml:space="preserve"> desarrollaron tres líneas fundamentales de </w:t>
      </w:r>
      <w:r>
        <w:rPr>
          <w:rFonts w:eastAsia="Times New Roman" w:cstheme="minorHAnsi"/>
          <w:lang w:eastAsia="es-AR"/>
        </w:rPr>
        <w:t xml:space="preserve">la </w:t>
      </w:r>
      <w:r w:rsidRPr="009E3069">
        <w:rPr>
          <w:rFonts w:eastAsia="Times New Roman" w:cstheme="minorHAnsi"/>
          <w:lang w:eastAsia="es-AR"/>
        </w:rPr>
        <w:t>investigación</w:t>
      </w:r>
      <w:r>
        <w:rPr>
          <w:rFonts w:eastAsia="Times New Roman" w:cstheme="minorHAnsi"/>
          <w:lang w:eastAsia="es-AR"/>
        </w:rPr>
        <w:t>: i) Los</w:t>
      </w:r>
      <w:r w:rsidRPr="009E3069">
        <w:rPr>
          <w:rFonts w:eastAsia="Times New Roman" w:cstheme="minorHAnsi"/>
          <w:lang w:eastAsia="es-AR"/>
        </w:rPr>
        <w:t xml:space="preserve"> heurísticos y sesgos que afectan a los sujetos al realizar juicios en contextos de incertidumbre; </w:t>
      </w:r>
      <w:proofErr w:type="spellStart"/>
      <w:r>
        <w:rPr>
          <w:rFonts w:eastAsia="Times New Roman" w:cstheme="minorHAnsi"/>
          <w:lang w:eastAsia="es-AR"/>
        </w:rPr>
        <w:t>ii</w:t>
      </w:r>
      <w:proofErr w:type="spellEnd"/>
      <w:r>
        <w:rPr>
          <w:rFonts w:eastAsia="Times New Roman" w:cstheme="minorHAnsi"/>
          <w:lang w:eastAsia="es-AR"/>
        </w:rPr>
        <w:t xml:space="preserve">) </w:t>
      </w:r>
      <w:r w:rsidRPr="009E3069">
        <w:rPr>
          <w:rFonts w:eastAsia="Times New Roman" w:cstheme="minorHAnsi"/>
          <w:lang w:eastAsia="es-AR"/>
        </w:rPr>
        <w:t xml:space="preserve">la “teoría prospectiva”; y </w:t>
      </w:r>
      <w:proofErr w:type="spellStart"/>
      <w:r>
        <w:rPr>
          <w:rFonts w:eastAsia="Times New Roman" w:cstheme="minorHAnsi"/>
          <w:lang w:eastAsia="es-AR"/>
        </w:rPr>
        <w:t>iii</w:t>
      </w:r>
      <w:proofErr w:type="spellEnd"/>
      <w:r>
        <w:rPr>
          <w:rFonts w:eastAsia="Times New Roman" w:cstheme="minorHAnsi"/>
          <w:lang w:eastAsia="es-AR"/>
        </w:rPr>
        <w:t>) el denominado</w:t>
      </w:r>
      <w:r w:rsidRPr="009E3069">
        <w:rPr>
          <w:rFonts w:eastAsia="Times New Roman" w:cstheme="minorHAnsi"/>
          <w:lang w:eastAsia="es-AR"/>
        </w:rPr>
        <w:t xml:space="preserve"> “efecto marco” y sus </w:t>
      </w:r>
      <w:r>
        <w:rPr>
          <w:rFonts w:eastAsia="Times New Roman" w:cstheme="minorHAnsi"/>
          <w:lang w:eastAsia="es-AR"/>
        </w:rPr>
        <w:t>repercusiones</w:t>
      </w:r>
      <w:r w:rsidRPr="009E3069">
        <w:rPr>
          <w:rFonts w:eastAsia="Times New Roman" w:cstheme="minorHAnsi"/>
          <w:lang w:eastAsia="es-AR"/>
        </w:rPr>
        <w:t xml:space="preserve"> en </w:t>
      </w:r>
      <w:r>
        <w:rPr>
          <w:rFonts w:eastAsia="Times New Roman" w:cstheme="minorHAnsi"/>
          <w:lang w:eastAsia="es-AR"/>
        </w:rPr>
        <w:t>la concepción clásica</w:t>
      </w:r>
      <w:r w:rsidRPr="009E3069">
        <w:rPr>
          <w:rFonts w:eastAsia="Times New Roman" w:cstheme="minorHAnsi"/>
          <w:lang w:eastAsia="es-AR"/>
        </w:rPr>
        <w:t xml:space="preserve"> hombre racional.</w:t>
      </w:r>
    </w:p>
    <w:p w:rsidR="00E160C9" w:rsidRPr="009E3069" w:rsidRDefault="00E160C9" w:rsidP="00E160C9">
      <w:pPr>
        <w:spacing w:after="0" w:line="480" w:lineRule="auto"/>
        <w:ind w:firstLine="567"/>
        <w:jc w:val="both"/>
        <w:textAlignment w:val="baseline"/>
        <w:rPr>
          <w:rFonts w:eastAsia="Times New Roman" w:cstheme="minorHAnsi"/>
          <w:lang w:eastAsia="es-AR"/>
        </w:rPr>
      </w:pPr>
      <w:r>
        <w:rPr>
          <w:rFonts w:eastAsia="Times New Roman" w:cstheme="minorHAnsi"/>
          <w:lang w:eastAsia="es-AR"/>
        </w:rPr>
        <w:t>En estas líneas, interesa especialmente analizar cómo las emociones -</w:t>
      </w:r>
      <w:r w:rsidRPr="009E3069">
        <w:rPr>
          <w:rFonts w:eastAsia="Times New Roman" w:cstheme="minorHAnsi"/>
          <w:lang w:eastAsia="es-AR"/>
        </w:rPr>
        <w:t xml:space="preserve">miedo, alegría, tristeza, ira, amor, odio, envidia, vergüenza, indignación, remordimiento, sorpresa, culpa, orgullo, admiración, celos, repugnancia, ilusión, desilusión, desesperación, entusiasmo, hastío, </w:t>
      </w:r>
      <w:r>
        <w:rPr>
          <w:rFonts w:eastAsia="Times New Roman" w:cstheme="minorHAnsi"/>
          <w:lang w:eastAsia="es-AR"/>
        </w:rPr>
        <w:t>entre otras-</w:t>
      </w:r>
      <w:r w:rsidRPr="009E3069">
        <w:rPr>
          <w:rFonts w:eastAsia="Times New Roman" w:cstheme="minorHAnsi"/>
          <w:lang w:eastAsia="es-AR"/>
        </w:rPr>
        <w:t xml:space="preserve"> influyen en nuestra manera de pensar, percibir, interpretar y de</w:t>
      </w:r>
      <w:r>
        <w:rPr>
          <w:rFonts w:eastAsia="Times New Roman" w:cstheme="minorHAnsi"/>
          <w:lang w:eastAsia="es-AR"/>
        </w:rPr>
        <w:t>cidir</w:t>
      </w:r>
      <w:r w:rsidRPr="009E3069">
        <w:rPr>
          <w:rFonts w:eastAsia="Times New Roman" w:cstheme="minorHAnsi"/>
          <w:lang w:eastAsia="es-AR"/>
        </w:rPr>
        <w:t xml:space="preserve">. </w:t>
      </w:r>
      <w:r>
        <w:rPr>
          <w:rFonts w:eastAsia="Times New Roman" w:cstheme="minorHAnsi"/>
          <w:lang w:eastAsia="es-AR"/>
        </w:rPr>
        <w:t>Inclusive a preguntarse: ¿</w:t>
      </w:r>
      <w:r w:rsidRPr="009E3069">
        <w:rPr>
          <w:rFonts w:eastAsia="Times New Roman" w:cstheme="minorHAnsi"/>
          <w:lang w:eastAsia="es-AR"/>
        </w:rPr>
        <w:t xml:space="preserve">si los jueces deben </w:t>
      </w:r>
      <w:r>
        <w:rPr>
          <w:rFonts w:eastAsia="Times New Roman" w:cstheme="minorHAnsi"/>
          <w:lang w:eastAsia="es-AR"/>
        </w:rPr>
        <w:t xml:space="preserve">-o, en rigor, pueden- </w:t>
      </w:r>
      <w:r w:rsidRPr="009E3069">
        <w:rPr>
          <w:rFonts w:eastAsia="Times New Roman" w:cstheme="minorHAnsi"/>
          <w:lang w:eastAsia="es-AR"/>
        </w:rPr>
        <w:t>despojarse de ellas</w:t>
      </w:r>
      <w:r>
        <w:rPr>
          <w:rFonts w:eastAsia="Times New Roman" w:cstheme="minorHAnsi"/>
          <w:lang w:eastAsia="es-AR"/>
        </w:rPr>
        <w:t>?</w:t>
      </w:r>
    </w:p>
    <w:p w:rsidR="00E160C9" w:rsidRDefault="00E160C9" w:rsidP="00E160C9">
      <w:pPr>
        <w:spacing w:after="0" w:line="480" w:lineRule="auto"/>
        <w:ind w:firstLine="567"/>
        <w:jc w:val="both"/>
        <w:textAlignment w:val="baseline"/>
        <w:rPr>
          <w:rFonts w:eastAsia="Times New Roman" w:cstheme="minorHAnsi"/>
          <w:lang w:eastAsia="es-AR"/>
        </w:rPr>
      </w:pPr>
      <w:r w:rsidRPr="009E3069">
        <w:rPr>
          <w:rFonts w:eastAsia="Times New Roman" w:cstheme="minorHAnsi"/>
          <w:lang w:eastAsia="es-AR"/>
        </w:rPr>
        <w:t>Un intento de explica</w:t>
      </w:r>
      <w:r>
        <w:rPr>
          <w:rFonts w:eastAsia="Times New Roman" w:cstheme="minorHAnsi"/>
          <w:lang w:eastAsia="es-AR"/>
        </w:rPr>
        <w:t xml:space="preserve">ción del </w:t>
      </w:r>
      <w:r w:rsidRPr="009E3069">
        <w:rPr>
          <w:rFonts w:eastAsia="Times New Roman" w:cstheme="minorHAnsi"/>
          <w:lang w:eastAsia="es-AR"/>
        </w:rPr>
        <w:t xml:space="preserve">papel de las emociones en </w:t>
      </w:r>
      <w:r>
        <w:rPr>
          <w:rFonts w:eastAsia="Times New Roman" w:cstheme="minorHAnsi"/>
          <w:lang w:eastAsia="es-AR"/>
        </w:rPr>
        <w:t>la</w:t>
      </w:r>
      <w:r w:rsidRPr="009E3069">
        <w:rPr>
          <w:rFonts w:eastAsia="Times New Roman" w:cstheme="minorHAnsi"/>
          <w:lang w:eastAsia="es-AR"/>
        </w:rPr>
        <w:t xml:space="preserve"> toma de decisiones fue desarrollado por el neurólogo Antonio </w:t>
      </w:r>
      <w:proofErr w:type="spellStart"/>
      <w:r w:rsidRPr="009E3069">
        <w:rPr>
          <w:rFonts w:eastAsia="Times New Roman" w:cstheme="minorHAnsi"/>
          <w:lang w:eastAsia="es-AR"/>
        </w:rPr>
        <w:t>Damasio</w:t>
      </w:r>
      <w:proofErr w:type="spellEnd"/>
      <w:r w:rsidRPr="009E3069">
        <w:rPr>
          <w:rStyle w:val="Refdenotaalpie"/>
          <w:rFonts w:eastAsia="Times New Roman" w:cstheme="minorHAnsi"/>
          <w:lang w:eastAsia="es-AR"/>
        </w:rPr>
        <w:footnoteReference w:id="12"/>
      </w:r>
      <w:r>
        <w:rPr>
          <w:rFonts w:eastAsia="Times New Roman" w:cstheme="minorHAnsi"/>
          <w:lang w:eastAsia="es-AR"/>
        </w:rPr>
        <w:t>,</w:t>
      </w:r>
      <w:r w:rsidRPr="009E3069">
        <w:rPr>
          <w:rFonts w:eastAsia="Times New Roman" w:cstheme="minorHAnsi"/>
          <w:lang w:eastAsia="es-AR"/>
        </w:rPr>
        <w:t xml:space="preserve"> quien </w:t>
      </w:r>
      <w:r>
        <w:rPr>
          <w:rFonts w:eastAsia="Times New Roman" w:cstheme="minorHAnsi"/>
          <w:lang w:eastAsia="es-AR"/>
        </w:rPr>
        <w:t>sostiene</w:t>
      </w:r>
      <w:r w:rsidRPr="009E3069">
        <w:rPr>
          <w:rFonts w:eastAsia="Times New Roman" w:cstheme="minorHAnsi"/>
          <w:lang w:eastAsia="es-AR"/>
        </w:rPr>
        <w:t xml:space="preserve"> que</w:t>
      </w:r>
      <w:r>
        <w:rPr>
          <w:rFonts w:eastAsia="Times New Roman" w:cstheme="minorHAnsi"/>
          <w:lang w:eastAsia="es-AR"/>
        </w:rPr>
        <w:t>,</w:t>
      </w:r>
      <w:r w:rsidRPr="009E3069">
        <w:rPr>
          <w:rFonts w:eastAsia="Times New Roman" w:cstheme="minorHAnsi"/>
          <w:lang w:eastAsia="es-AR"/>
        </w:rPr>
        <w:t xml:space="preserve"> cuando un sujeto -v.gr. juzgador- </w:t>
      </w:r>
      <w:r>
        <w:rPr>
          <w:rFonts w:eastAsia="Times New Roman" w:cstheme="minorHAnsi"/>
          <w:lang w:eastAsia="es-AR"/>
        </w:rPr>
        <w:t>debe adoptar</w:t>
      </w:r>
      <w:r w:rsidRPr="009E3069">
        <w:rPr>
          <w:rFonts w:eastAsia="Times New Roman" w:cstheme="minorHAnsi"/>
          <w:lang w:eastAsia="es-AR"/>
        </w:rPr>
        <w:t xml:space="preserve"> una decisión, su cerebro elabora una serie de alternativas</w:t>
      </w:r>
      <w:r>
        <w:rPr>
          <w:rFonts w:eastAsia="Times New Roman" w:cstheme="minorHAnsi"/>
          <w:lang w:eastAsia="es-AR"/>
        </w:rPr>
        <w:t xml:space="preserve"> acompañadas de</w:t>
      </w:r>
      <w:r w:rsidRPr="009E3069">
        <w:rPr>
          <w:rFonts w:eastAsia="Times New Roman" w:cstheme="minorHAnsi"/>
          <w:lang w:eastAsia="es-AR"/>
        </w:rPr>
        <w:t xml:space="preserve"> múltiples </w:t>
      </w:r>
      <w:r>
        <w:rPr>
          <w:rFonts w:eastAsia="Times New Roman" w:cstheme="minorHAnsi"/>
          <w:lang w:eastAsia="es-AR"/>
        </w:rPr>
        <w:t>escenarios</w:t>
      </w:r>
      <w:r w:rsidRPr="009E3069">
        <w:rPr>
          <w:rFonts w:eastAsia="Times New Roman" w:cstheme="minorHAnsi"/>
          <w:lang w:eastAsia="es-AR"/>
        </w:rPr>
        <w:t xml:space="preserve"> imaginari</w:t>
      </w:r>
      <w:r>
        <w:rPr>
          <w:rFonts w:eastAsia="Times New Roman" w:cstheme="minorHAnsi"/>
          <w:lang w:eastAsia="es-AR"/>
        </w:rPr>
        <w:t>o</w:t>
      </w:r>
      <w:r w:rsidRPr="009E3069">
        <w:rPr>
          <w:rFonts w:eastAsia="Times New Roman" w:cstheme="minorHAnsi"/>
          <w:lang w:eastAsia="es-AR"/>
        </w:rPr>
        <w:t>s y sus resultados</w:t>
      </w:r>
      <w:r>
        <w:rPr>
          <w:rFonts w:eastAsia="Times New Roman" w:cstheme="minorHAnsi"/>
          <w:lang w:eastAsia="es-AR"/>
        </w:rPr>
        <w:t xml:space="preserve"> posibles</w:t>
      </w:r>
      <w:r w:rsidRPr="009E3069">
        <w:rPr>
          <w:rFonts w:eastAsia="Times New Roman" w:cstheme="minorHAnsi"/>
          <w:lang w:eastAsia="es-AR"/>
        </w:rPr>
        <w:t xml:space="preserve">. </w:t>
      </w:r>
      <w:r>
        <w:rPr>
          <w:rFonts w:eastAsia="Times New Roman" w:cstheme="minorHAnsi"/>
          <w:lang w:eastAsia="es-AR"/>
        </w:rPr>
        <w:t xml:space="preserve">Algunas de esas </w:t>
      </w:r>
      <w:r w:rsidRPr="009E3069">
        <w:rPr>
          <w:rFonts w:eastAsia="Times New Roman" w:cstheme="minorHAnsi"/>
          <w:lang w:eastAsia="es-AR"/>
        </w:rPr>
        <w:t xml:space="preserve">alternativas </w:t>
      </w:r>
      <w:r>
        <w:rPr>
          <w:rFonts w:eastAsia="Times New Roman" w:cstheme="minorHAnsi"/>
          <w:lang w:eastAsia="es-AR"/>
        </w:rPr>
        <w:t>se asocian</w:t>
      </w:r>
      <w:r w:rsidRPr="009E3069">
        <w:rPr>
          <w:rFonts w:eastAsia="Times New Roman" w:cstheme="minorHAnsi"/>
          <w:lang w:eastAsia="es-AR"/>
        </w:rPr>
        <w:t xml:space="preserve"> con sensaciones agradables </w:t>
      </w:r>
      <w:r>
        <w:rPr>
          <w:rFonts w:eastAsia="Times New Roman" w:cstheme="minorHAnsi"/>
          <w:lang w:eastAsia="es-AR"/>
        </w:rPr>
        <w:t>o</w:t>
      </w:r>
      <w:r w:rsidRPr="009E3069">
        <w:rPr>
          <w:rFonts w:eastAsia="Times New Roman" w:cstheme="minorHAnsi"/>
          <w:lang w:eastAsia="es-AR"/>
        </w:rPr>
        <w:t xml:space="preserve"> desagradables, que </w:t>
      </w:r>
      <w:r>
        <w:rPr>
          <w:rFonts w:eastAsia="Times New Roman" w:cstheme="minorHAnsi"/>
          <w:lang w:eastAsia="es-AR"/>
        </w:rPr>
        <w:t>orientan</w:t>
      </w:r>
      <w:r w:rsidRPr="009E3069">
        <w:rPr>
          <w:rFonts w:eastAsia="Times New Roman" w:cstheme="minorHAnsi"/>
          <w:lang w:eastAsia="es-AR"/>
        </w:rPr>
        <w:t xml:space="preserve"> la atención </w:t>
      </w:r>
      <w:r>
        <w:rPr>
          <w:rFonts w:eastAsia="Times New Roman" w:cstheme="minorHAnsi"/>
          <w:lang w:eastAsia="es-AR"/>
        </w:rPr>
        <w:t>hacia las consecuencias positivas o negativas, inclinando así la elección</w:t>
      </w:r>
      <w:r>
        <w:rPr>
          <w:rStyle w:val="Refdenotaalpie"/>
          <w:rFonts w:eastAsia="Times New Roman" w:cstheme="minorHAnsi"/>
          <w:lang w:eastAsia="es-AR"/>
        </w:rPr>
        <w:footnoteReference w:id="13"/>
      </w:r>
      <w:r w:rsidRPr="009E3069">
        <w:rPr>
          <w:rFonts w:eastAsia="Times New Roman" w:cstheme="minorHAnsi"/>
          <w:lang w:eastAsia="es-AR"/>
        </w:rPr>
        <w:t xml:space="preserve">. </w:t>
      </w:r>
    </w:p>
    <w:p w:rsidR="00E160C9" w:rsidRDefault="00E160C9" w:rsidP="00E160C9">
      <w:pPr>
        <w:spacing w:after="0" w:line="480" w:lineRule="auto"/>
        <w:ind w:firstLine="567"/>
        <w:jc w:val="both"/>
        <w:textAlignment w:val="baseline"/>
        <w:rPr>
          <w:rFonts w:eastAsia="Times New Roman" w:cstheme="minorHAnsi"/>
          <w:lang w:eastAsia="es-AR"/>
        </w:rPr>
      </w:pPr>
      <w:r w:rsidRPr="009E3069">
        <w:rPr>
          <w:rFonts w:eastAsia="Times New Roman" w:cstheme="minorHAnsi"/>
          <w:lang w:eastAsia="es-AR"/>
        </w:rPr>
        <w:lastRenderedPageBreak/>
        <w:t xml:space="preserve">Por </w:t>
      </w:r>
      <w:r>
        <w:rPr>
          <w:rFonts w:eastAsia="Times New Roman" w:cstheme="minorHAnsi"/>
          <w:lang w:eastAsia="es-AR"/>
        </w:rPr>
        <w:t>ello</w:t>
      </w:r>
      <w:r w:rsidRPr="009E3069">
        <w:rPr>
          <w:rFonts w:eastAsia="Times New Roman" w:cstheme="minorHAnsi"/>
          <w:lang w:eastAsia="es-AR"/>
        </w:rPr>
        <w:t xml:space="preserve">, </w:t>
      </w:r>
      <w:r>
        <w:rPr>
          <w:rFonts w:eastAsia="Times New Roman" w:cstheme="minorHAnsi"/>
          <w:lang w:eastAsia="es-AR"/>
        </w:rPr>
        <w:t>quienes afirman</w:t>
      </w:r>
      <w:r w:rsidRPr="009E3069">
        <w:rPr>
          <w:rStyle w:val="Refdenotaalpie"/>
          <w:rFonts w:eastAsia="Times New Roman" w:cstheme="minorHAnsi"/>
          <w:lang w:eastAsia="es-AR"/>
        </w:rPr>
        <w:footnoteReference w:id="14"/>
      </w:r>
      <w:r w:rsidRPr="009E3069">
        <w:rPr>
          <w:rFonts w:eastAsia="Times New Roman" w:cstheme="minorHAnsi"/>
          <w:lang w:eastAsia="es-AR"/>
        </w:rPr>
        <w:t xml:space="preserve"> que a</w:t>
      </w:r>
      <w:r>
        <w:rPr>
          <w:rFonts w:eastAsia="Times New Roman" w:cstheme="minorHAnsi"/>
          <w:lang w:eastAsia="es-AR"/>
        </w:rPr>
        <w:t>u</w:t>
      </w:r>
      <w:r w:rsidRPr="009E3069">
        <w:rPr>
          <w:rFonts w:eastAsia="Times New Roman" w:cstheme="minorHAnsi"/>
          <w:lang w:eastAsia="es-AR"/>
        </w:rPr>
        <w:t xml:space="preserve">n los denominados </w:t>
      </w:r>
      <w:r>
        <w:rPr>
          <w:rFonts w:eastAsia="Times New Roman" w:cstheme="minorHAnsi"/>
          <w:lang w:eastAsia="es-AR"/>
        </w:rPr>
        <w:t>“</w:t>
      </w:r>
      <w:r w:rsidRPr="009E3069">
        <w:rPr>
          <w:rFonts w:eastAsia="Times New Roman" w:cstheme="minorHAnsi"/>
          <w:lang w:eastAsia="es-AR"/>
        </w:rPr>
        <w:t>casos difíciles</w:t>
      </w:r>
      <w:r>
        <w:rPr>
          <w:rFonts w:eastAsia="Times New Roman" w:cstheme="minorHAnsi"/>
          <w:lang w:eastAsia="es-AR"/>
        </w:rPr>
        <w:t>”</w:t>
      </w:r>
      <w:r w:rsidRPr="009E3069">
        <w:rPr>
          <w:rFonts w:eastAsia="Times New Roman" w:cstheme="minorHAnsi"/>
          <w:lang w:eastAsia="es-AR"/>
        </w:rPr>
        <w:t xml:space="preserve"> </w:t>
      </w:r>
      <w:r>
        <w:rPr>
          <w:rFonts w:eastAsia="Times New Roman" w:cstheme="minorHAnsi"/>
          <w:lang w:eastAsia="es-AR"/>
        </w:rPr>
        <w:t>poseen</w:t>
      </w:r>
      <w:r w:rsidRPr="009E3069">
        <w:rPr>
          <w:rFonts w:eastAsia="Times New Roman" w:cstheme="minorHAnsi"/>
          <w:lang w:eastAsia="es-AR"/>
        </w:rPr>
        <w:t xml:space="preserve"> una única respuesta</w:t>
      </w:r>
      <w:r>
        <w:rPr>
          <w:rFonts w:eastAsia="Times New Roman" w:cstheme="minorHAnsi"/>
          <w:lang w:eastAsia="es-AR"/>
        </w:rPr>
        <w:t xml:space="preserve"> correcta</w:t>
      </w:r>
      <w:r w:rsidRPr="009E3069">
        <w:rPr>
          <w:rFonts w:eastAsia="Times New Roman" w:cstheme="minorHAnsi"/>
          <w:lang w:eastAsia="es-AR"/>
        </w:rPr>
        <w:t xml:space="preserve">, omiten un rasgo </w:t>
      </w:r>
      <w:r>
        <w:rPr>
          <w:rFonts w:eastAsia="Times New Roman" w:cstheme="minorHAnsi"/>
          <w:lang w:eastAsia="es-AR"/>
        </w:rPr>
        <w:t xml:space="preserve">elemental </w:t>
      </w:r>
      <w:r w:rsidRPr="009E3069">
        <w:rPr>
          <w:rFonts w:eastAsia="Times New Roman" w:cstheme="minorHAnsi"/>
          <w:lang w:eastAsia="es-AR"/>
        </w:rPr>
        <w:t xml:space="preserve">de humanidad: la toma de decisiones no es enteramente racional ni lógica, sino que está marcada por la emoción. </w:t>
      </w:r>
    </w:p>
    <w:p w:rsidR="00E160C9" w:rsidRDefault="00E160C9" w:rsidP="00E160C9">
      <w:pPr>
        <w:spacing w:after="0" w:line="480" w:lineRule="auto"/>
        <w:ind w:firstLine="567"/>
        <w:jc w:val="both"/>
        <w:textAlignment w:val="baseline"/>
        <w:rPr>
          <w:rFonts w:eastAsia="Times New Roman" w:cstheme="minorHAnsi"/>
          <w:lang w:eastAsia="es-AR"/>
        </w:rPr>
      </w:pPr>
      <w:r>
        <w:t xml:space="preserve">El ser humano está compuesto por racionalidad, voluntad y emociones. Cualquier proceso que pretenda ser integral necesariamente debe contemplar todas las dimensiones, so pena de resultar parcial e incompleto. </w:t>
      </w:r>
      <w:r>
        <w:rPr>
          <w:rFonts w:eastAsia="Times New Roman" w:cstheme="minorHAnsi"/>
          <w:lang w:eastAsia="es-AR"/>
        </w:rPr>
        <w:t>Por ello, no solo la educación jurídica, sino también la teoría del Derecho contemporáneo, no puede concebirse como un proceso exento de emotividad.</w:t>
      </w:r>
    </w:p>
    <w:p w:rsidR="00E160C9" w:rsidRDefault="00E160C9" w:rsidP="00E160C9">
      <w:pPr>
        <w:spacing w:after="0" w:line="480" w:lineRule="auto"/>
        <w:ind w:firstLine="567"/>
        <w:jc w:val="both"/>
        <w:textAlignment w:val="baseline"/>
        <w:rPr>
          <w:rFonts w:eastAsia="Times New Roman" w:cstheme="minorHAnsi"/>
          <w:lang w:eastAsia="es-AR"/>
        </w:rPr>
      </w:pPr>
      <w:r>
        <w:rPr>
          <w:rFonts w:eastAsia="Times New Roman" w:cstheme="minorHAnsi"/>
          <w:lang w:eastAsia="es-AR"/>
        </w:rPr>
        <w:t>Ello, sin embargo</w:t>
      </w:r>
      <w:r w:rsidRPr="009E3069">
        <w:rPr>
          <w:rFonts w:eastAsia="Times New Roman" w:cstheme="minorHAnsi"/>
          <w:lang w:eastAsia="es-AR"/>
        </w:rPr>
        <w:t xml:space="preserve">, no implica </w:t>
      </w:r>
      <w:r>
        <w:rPr>
          <w:rFonts w:eastAsia="Times New Roman" w:cstheme="minorHAnsi"/>
          <w:lang w:eastAsia="es-AR"/>
        </w:rPr>
        <w:t>sustituir</w:t>
      </w:r>
      <w:r w:rsidRPr="009E3069">
        <w:rPr>
          <w:rFonts w:eastAsia="Times New Roman" w:cstheme="minorHAnsi"/>
          <w:lang w:eastAsia="es-AR"/>
        </w:rPr>
        <w:t xml:space="preserve"> la razón por las emociones</w:t>
      </w:r>
      <w:r>
        <w:rPr>
          <w:rFonts w:eastAsia="Times New Roman" w:cstheme="minorHAnsi"/>
          <w:lang w:eastAsia="es-AR"/>
        </w:rPr>
        <w:t xml:space="preserve"> ni negar la posibilidad de justificar</w:t>
      </w:r>
      <w:r w:rsidRPr="009E3069">
        <w:rPr>
          <w:rFonts w:eastAsia="Times New Roman" w:cstheme="minorHAnsi"/>
          <w:lang w:eastAsia="es-AR"/>
        </w:rPr>
        <w:t xml:space="preserve"> racional</w:t>
      </w:r>
      <w:r>
        <w:rPr>
          <w:rFonts w:eastAsia="Times New Roman" w:cstheme="minorHAnsi"/>
          <w:lang w:eastAsia="es-AR"/>
        </w:rPr>
        <w:t>mente una</w:t>
      </w:r>
      <w:r w:rsidRPr="009E3069">
        <w:rPr>
          <w:rFonts w:eastAsia="Times New Roman" w:cstheme="minorHAnsi"/>
          <w:lang w:eastAsia="es-AR"/>
        </w:rPr>
        <w:t xml:space="preserve"> decisión </w:t>
      </w:r>
      <w:r>
        <w:rPr>
          <w:rFonts w:eastAsia="Times New Roman" w:cstheme="minorHAnsi"/>
          <w:lang w:eastAsia="es-AR"/>
        </w:rPr>
        <w:t xml:space="preserve">tomada bajo su influencia. Sí exige, en cambio, un ejercicio de sinceramiento y conciencia sobre su presencia e impacto. </w:t>
      </w:r>
    </w:p>
    <w:p w:rsidR="00E160C9" w:rsidRPr="009E3069" w:rsidRDefault="00E160C9" w:rsidP="00E160C9">
      <w:pPr>
        <w:spacing w:after="0" w:line="480" w:lineRule="auto"/>
        <w:ind w:firstLine="567"/>
        <w:jc w:val="both"/>
        <w:textAlignment w:val="baseline"/>
        <w:rPr>
          <w:rFonts w:eastAsia="Times New Roman" w:cstheme="minorHAnsi"/>
          <w:lang w:eastAsia="es-AR"/>
        </w:rPr>
      </w:pPr>
      <w:r w:rsidRPr="009E3069">
        <w:rPr>
          <w:rFonts w:eastAsia="Times New Roman" w:cstheme="minorHAnsi"/>
          <w:lang w:eastAsia="es-AR"/>
        </w:rPr>
        <w:t xml:space="preserve">En este contexto, la repercusión de las neurociencias en el Derecho no </w:t>
      </w:r>
      <w:r>
        <w:rPr>
          <w:rFonts w:eastAsia="Times New Roman" w:cstheme="minorHAnsi"/>
          <w:lang w:eastAsia="es-AR"/>
        </w:rPr>
        <w:t>se limita a</w:t>
      </w:r>
      <w:r w:rsidRPr="009E3069">
        <w:rPr>
          <w:rFonts w:eastAsia="Times New Roman" w:cstheme="minorHAnsi"/>
          <w:lang w:eastAsia="es-AR"/>
        </w:rPr>
        <w:t xml:space="preserve"> la determinación de la capacidad</w:t>
      </w:r>
      <w:r>
        <w:rPr>
          <w:rFonts w:eastAsia="Times New Roman" w:cstheme="minorHAnsi"/>
          <w:lang w:eastAsia="es-AR"/>
        </w:rPr>
        <w:t>, la</w:t>
      </w:r>
      <w:r w:rsidRPr="009E3069">
        <w:rPr>
          <w:rFonts w:eastAsia="Times New Roman" w:cstheme="minorHAnsi"/>
          <w:lang w:eastAsia="es-AR"/>
        </w:rPr>
        <w:t xml:space="preserve"> imputabilidad</w:t>
      </w:r>
      <w:r>
        <w:rPr>
          <w:rFonts w:eastAsia="Times New Roman" w:cstheme="minorHAnsi"/>
          <w:lang w:eastAsia="es-AR"/>
        </w:rPr>
        <w:t xml:space="preserve"> o la</w:t>
      </w:r>
      <w:r w:rsidRPr="009E3069">
        <w:rPr>
          <w:rFonts w:eastAsia="Times New Roman" w:cstheme="minorHAnsi"/>
          <w:lang w:eastAsia="es-AR"/>
        </w:rPr>
        <w:t xml:space="preserve"> verificación de psicopatías y alteraciones cerebrales que </w:t>
      </w:r>
      <w:r>
        <w:rPr>
          <w:rFonts w:eastAsia="Times New Roman" w:cstheme="minorHAnsi"/>
          <w:lang w:eastAsia="es-AR"/>
        </w:rPr>
        <w:t>modifican la conducta. T</w:t>
      </w:r>
      <w:r w:rsidRPr="009E3069">
        <w:rPr>
          <w:rFonts w:eastAsia="Times New Roman" w:cstheme="minorHAnsi"/>
          <w:lang w:eastAsia="es-AR"/>
        </w:rPr>
        <w:t xml:space="preserve">ambién </w:t>
      </w:r>
      <w:r>
        <w:rPr>
          <w:rFonts w:eastAsia="Times New Roman" w:cstheme="minorHAnsi"/>
          <w:lang w:eastAsia="es-AR"/>
        </w:rPr>
        <w:t xml:space="preserve">alcanza al propio proceso jurisdiccional, particularmente en lo que respecta a </w:t>
      </w:r>
      <w:r w:rsidRPr="009E3069">
        <w:rPr>
          <w:rFonts w:eastAsia="Times New Roman" w:cstheme="minorHAnsi"/>
          <w:lang w:eastAsia="es-AR"/>
        </w:rPr>
        <w:t>la imparcialidad e independencia judiciales</w:t>
      </w:r>
      <w:r w:rsidRPr="009E3069">
        <w:rPr>
          <w:rStyle w:val="Refdenotaalpie"/>
          <w:rFonts w:eastAsia="Times New Roman" w:cstheme="minorHAnsi"/>
          <w:lang w:eastAsia="es-AR"/>
        </w:rPr>
        <w:footnoteReference w:id="15"/>
      </w:r>
      <w:r w:rsidRPr="009E3069">
        <w:rPr>
          <w:rFonts w:eastAsia="Times New Roman" w:cstheme="minorHAnsi"/>
          <w:lang w:eastAsia="es-AR"/>
        </w:rPr>
        <w:t>.</w:t>
      </w:r>
    </w:p>
    <w:p w:rsidR="00E160C9" w:rsidRDefault="00E160C9" w:rsidP="00E160C9">
      <w:pPr>
        <w:spacing w:after="0" w:line="480" w:lineRule="auto"/>
        <w:ind w:firstLine="567"/>
        <w:jc w:val="both"/>
        <w:textAlignment w:val="baseline"/>
        <w:rPr>
          <w:rFonts w:eastAsia="Times New Roman" w:cstheme="minorHAnsi"/>
          <w:lang w:eastAsia="es-AR"/>
        </w:rPr>
      </w:pPr>
      <w:r>
        <w:rPr>
          <w:rFonts w:eastAsia="Times New Roman" w:cstheme="minorHAnsi"/>
          <w:lang w:eastAsia="es-AR"/>
        </w:rPr>
        <w:lastRenderedPageBreak/>
        <w:t>El juzgador -</w:t>
      </w:r>
      <w:proofErr w:type="spellStart"/>
      <w:r w:rsidRPr="00F774C8">
        <w:rPr>
          <w:rFonts w:eastAsia="Times New Roman" w:cstheme="minorHAnsi"/>
          <w:i/>
          <w:lang w:eastAsia="es-AR"/>
        </w:rPr>
        <w:t>obiter</w:t>
      </w:r>
      <w:proofErr w:type="spellEnd"/>
      <w:r w:rsidRPr="00F774C8">
        <w:rPr>
          <w:rFonts w:eastAsia="Times New Roman" w:cstheme="minorHAnsi"/>
          <w:i/>
          <w:lang w:eastAsia="es-AR"/>
        </w:rPr>
        <w:t xml:space="preserve"> </w:t>
      </w:r>
      <w:proofErr w:type="spellStart"/>
      <w:r w:rsidRPr="00F774C8">
        <w:rPr>
          <w:rFonts w:eastAsia="Times New Roman" w:cstheme="minorHAnsi"/>
          <w:i/>
          <w:lang w:eastAsia="es-AR"/>
        </w:rPr>
        <w:t>dictum</w:t>
      </w:r>
      <w:proofErr w:type="spellEnd"/>
      <w:r>
        <w:rPr>
          <w:rFonts w:eastAsia="Times New Roman" w:cstheme="minorHAnsi"/>
          <w:lang w:eastAsia="es-AR"/>
        </w:rPr>
        <w:t>-</w:t>
      </w:r>
      <w:r w:rsidRPr="009E3069">
        <w:rPr>
          <w:rFonts w:eastAsia="Times New Roman" w:cstheme="minorHAnsi"/>
          <w:lang w:eastAsia="es-AR"/>
        </w:rPr>
        <w:t xml:space="preserve"> al interactuar con las partes, especialmente </w:t>
      </w:r>
      <w:r>
        <w:rPr>
          <w:rFonts w:eastAsia="Times New Roman" w:cstheme="minorHAnsi"/>
          <w:lang w:eastAsia="es-AR"/>
        </w:rPr>
        <w:t xml:space="preserve">en el marco de la </w:t>
      </w:r>
      <w:r w:rsidRPr="009E3069">
        <w:rPr>
          <w:rFonts w:eastAsia="Times New Roman" w:cstheme="minorHAnsi"/>
          <w:lang w:eastAsia="es-AR"/>
        </w:rPr>
        <w:t>oralidad</w:t>
      </w:r>
      <w:r>
        <w:rPr>
          <w:rFonts w:eastAsia="Times New Roman" w:cstheme="minorHAnsi"/>
          <w:lang w:eastAsia="es-AR"/>
        </w:rPr>
        <w:t xml:space="preserve"> </w:t>
      </w:r>
      <w:r w:rsidRPr="009E3069">
        <w:rPr>
          <w:rFonts w:eastAsia="Times New Roman" w:cstheme="minorHAnsi"/>
          <w:lang w:eastAsia="es-AR"/>
        </w:rPr>
        <w:t>-regla técnica en boga-</w:t>
      </w:r>
      <w:r>
        <w:rPr>
          <w:rFonts w:eastAsia="Times New Roman" w:cstheme="minorHAnsi"/>
          <w:lang w:eastAsia="es-AR"/>
        </w:rPr>
        <w:t>, establece inevitablemente</w:t>
      </w:r>
      <w:r w:rsidRPr="009E3069">
        <w:rPr>
          <w:rFonts w:eastAsia="Times New Roman" w:cstheme="minorHAnsi"/>
          <w:lang w:eastAsia="es-AR"/>
        </w:rPr>
        <w:t xml:space="preserve"> </w:t>
      </w:r>
      <w:r>
        <w:rPr>
          <w:rFonts w:eastAsia="Times New Roman" w:cstheme="minorHAnsi"/>
          <w:lang w:eastAsia="es-AR"/>
        </w:rPr>
        <w:t xml:space="preserve">conexiones emocionales distintas con cada de ellas. Puede, por ejemplo, experimentar </w:t>
      </w:r>
      <w:r w:rsidRPr="009E3069">
        <w:rPr>
          <w:rFonts w:eastAsia="Times New Roman" w:cstheme="minorHAnsi"/>
          <w:lang w:eastAsia="es-AR"/>
        </w:rPr>
        <w:t xml:space="preserve">compasión y empatía </w:t>
      </w:r>
      <w:r>
        <w:rPr>
          <w:rFonts w:eastAsia="Times New Roman" w:cstheme="minorHAnsi"/>
          <w:lang w:eastAsia="es-AR"/>
        </w:rPr>
        <w:t>hacia</w:t>
      </w:r>
      <w:r w:rsidRPr="009E3069">
        <w:rPr>
          <w:rFonts w:eastAsia="Times New Roman" w:cstheme="minorHAnsi"/>
          <w:lang w:eastAsia="es-AR"/>
        </w:rPr>
        <w:t xml:space="preserve"> la víctima d</w:t>
      </w:r>
      <w:r>
        <w:rPr>
          <w:rFonts w:eastAsia="Times New Roman" w:cstheme="minorHAnsi"/>
          <w:lang w:eastAsia="es-AR"/>
        </w:rPr>
        <w:t>e un</w:t>
      </w:r>
      <w:r w:rsidRPr="009E3069">
        <w:rPr>
          <w:rFonts w:eastAsia="Times New Roman" w:cstheme="minorHAnsi"/>
          <w:lang w:eastAsia="es-AR"/>
        </w:rPr>
        <w:t xml:space="preserve"> siniestro vial</w:t>
      </w:r>
      <w:r>
        <w:rPr>
          <w:rFonts w:eastAsia="Times New Roman" w:cstheme="minorHAnsi"/>
          <w:lang w:eastAsia="es-AR"/>
        </w:rPr>
        <w:t xml:space="preserve"> </w:t>
      </w:r>
      <w:r w:rsidRPr="009E3069">
        <w:rPr>
          <w:rFonts w:eastAsia="Times New Roman" w:cstheme="minorHAnsi"/>
          <w:lang w:eastAsia="es-AR"/>
        </w:rPr>
        <w:t>(el juez se conmueve</w:t>
      </w:r>
      <w:r>
        <w:rPr>
          <w:rFonts w:eastAsia="Times New Roman" w:cstheme="minorHAnsi"/>
          <w:lang w:eastAsia="es-AR"/>
        </w:rPr>
        <w:t>)</w:t>
      </w:r>
      <w:r w:rsidRPr="009E3069">
        <w:rPr>
          <w:rFonts w:eastAsia="Times New Roman" w:cstheme="minorHAnsi"/>
          <w:lang w:eastAsia="es-AR"/>
        </w:rPr>
        <w:t xml:space="preserve"> y</w:t>
      </w:r>
      <w:r>
        <w:rPr>
          <w:rFonts w:eastAsia="Times New Roman" w:cstheme="minorHAnsi"/>
          <w:lang w:eastAsia="es-AR"/>
        </w:rPr>
        <w:t xml:space="preserve">, de manera </w:t>
      </w:r>
      <w:r w:rsidRPr="009E3069">
        <w:rPr>
          <w:rFonts w:eastAsia="Times New Roman" w:cstheme="minorHAnsi"/>
          <w:lang w:eastAsia="es-AR"/>
        </w:rPr>
        <w:t>inconsciente</w:t>
      </w:r>
      <w:r>
        <w:rPr>
          <w:rFonts w:eastAsia="Times New Roman" w:cstheme="minorHAnsi"/>
          <w:lang w:eastAsia="es-AR"/>
        </w:rPr>
        <w:t>, proyectar sentimientos de</w:t>
      </w:r>
      <w:r w:rsidRPr="009E3069">
        <w:rPr>
          <w:rFonts w:eastAsia="Times New Roman" w:cstheme="minorHAnsi"/>
          <w:lang w:eastAsia="es-AR"/>
        </w:rPr>
        <w:t xml:space="preserve"> rechazo, indignación</w:t>
      </w:r>
      <w:r>
        <w:rPr>
          <w:rFonts w:eastAsia="Times New Roman" w:cstheme="minorHAnsi"/>
          <w:lang w:eastAsia="es-AR"/>
        </w:rPr>
        <w:t xml:space="preserve"> o</w:t>
      </w:r>
      <w:r w:rsidRPr="009E3069">
        <w:rPr>
          <w:rFonts w:eastAsia="Times New Roman" w:cstheme="minorHAnsi"/>
          <w:lang w:eastAsia="es-AR"/>
        </w:rPr>
        <w:t xml:space="preserve"> animadversión</w:t>
      </w:r>
      <w:r>
        <w:rPr>
          <w:rFonts w:eastAsia="Times New Roman" w:cstheme="minorHAnsi"/>
          <w:lang w:eastAsia="es-AR"/>
        </w:rPr>
        <w:t xml:space="preserve"> hacia</w:t>
      </w:r>
      <w:r w:rsidRPr="009E3069">
        <w:rPr>
          <w:rFonts w:eastAsia="Times New Roman" w:cstheme="minorHAnsi"/>
          <w:lang w:eastAsia="es-AR"/>
        </w:rPr>
        <w:t xml:space="preserve"> la contraparte.</w:t>
      </w:r>
      <w:r>
        <w:rPr>
          <w:rFonts w:eastAsia="Times New Roman" w:cstheme="minorHAnsi"/>
          <w:lang w:eastAsia="es-AR"/>
        </w:rPr>
        <w:t xml:space="preserve"> En general, el Juez no es consciente de haber adoptado esa conexión emocional y, </w:t>
      </w:r>
      <w:r w:rsidRPr="009E3069">
        <w:rPr>
          <w:rFonts w:eastAsia="Times New Roman" w:cstheme="minorHAnsi"/>
          <w:lang w:eastAsia="es-AR"/>
        </w:rPr>
        <w:t xml:space="preserve">a la postre, la justificación de </w:t>
      </w:r>
      <w:r>
        <w:rPr>
          <w:rFonts w:eastAsia="Times New Roman" w:cstheme="minorHAnsi"/>
          <w:lang w:eastAsia="es-AR"/>
        </w:rPr>
        <w:t>su</w:t>
      </w:r>
      <w:r w:rsidRPr="009E3069">
        <w:rPr>
          <w:rFonts w:eastAsia="Times New Roman" w:cstheme="minorHAnsi"/>
          <w:lang w:eastAsia="es-AR"/>
        </w:rPr>
        <w:t xml:space="preserve"> decisión </w:t>
      </w:r>
      <w:r>
        <w:rPr>
          <w:rFonts w:eastAsia="Times New Roman" w:cstheme="minorHAnsi"/>
          <w:lang w:eastAsia="es-AR"/>
        </w:rPr>
        <w:t xml:space="preserve">puede hallarse fundada, en gran medida, en dichas </w:t>
      </w:r>
      <w:r w:rsidRPr="009E3069">
        <w:rPr>
          <w:rFonts w:eastAsia="Times New Roman" w:cstheme="minorHAnsi"/>
          <w:lang w:eastAsia="es-AR"/>
        </w:rPr>
        <w:t xml:space="preserve">emociones. </w:t>
      </w:r>
    </w:p>
    <w:p w:rsidR="00E160C9" w:rsidRDefault="00E160C9" w:rsidP="00E160C9">
      <w:pPr>
        <w:spacing w:after="0" w:line="480" w:lineRule="auto"/>
        <w:ind w:firstLine="567"/>
        <w:jc w:val="both"/>
        <w:textAlignment w:val="baseline"/>
        <w:rPr>
          <w:rFonts w:eastAsia="Times New Roman" w:cstheme="minorHAnsi"/>
          <w:lang w:eastAsia="es-AR"/>
        </w:rPr>
      </w:pPr>
      <w:r w:rsidRPr="00DA0CBA">
        <w:rPr>
          <w:rFonts w:eastAsia="Times New Roman" w:cstheme="minorHAnsi"/>
          <w:b/>
          <w:lang w:eastAsia="es-AR"/>
        </w:rPr>
        <w:t>Colofón</w:t>
      </w:r>
      <w:r>
        <w:rPr>
          <w:rFonts w:eastAsia="Times New Roman" w:cstheme="minorHAnsi"/>
          <w:lang w:eastAsia="es-AR"/>
        </w:rPr>
        <w:t>.</w:t>
      </w:r>
    </w:p>
    <w:p w:rsidR="00E160C9" w:rsidRDefault="00E160C9" w:rsidP="00E160C9">
      <w:pPr>
        <w:spacing w:after="0" w:line="480" w:lineRule="auto"/>
        <w:ind w:firstLine="567"/>
        <w:jc w:val="both"/>
        <w:textAlignment w:val="baseline"/>
        <w:rPr>
          <w:rFonts w:eastAsia="Times New Roman" w:cstheme="minorHAnsi"/>
          <w:lang w:eastAsia="es-AR"/>
        </w:rPr>
      </w:pPr>
      <w:r>
        <w:rPr>
          <w:rFonts w:eastAsia="Times New Roman" w:cstheme="minorHAnsi"/>
          <w:lang w:eastAsia="es-AR"/>
        </w:rPr>
        <w:t xml:space="preserve">Para </w:t>
      </w:r>
      <w:r w:rsidRPr="009E3069">
        <w:rPr>
          <w:rFonts w:eastAsia="Times New Roman" w:cstheme="minorHAnsi"/>
          <w:lang w:eastAsia="es-AR"/>
        </w:rPr>
        <w:t xml:space="preserve">evitar </w:t>
      </w:r>
      <w:r>
        <w:rPr>
          <w:rFonts w:eastAsia="Times New Roman" w:cstheme="minorHAnsi"/>
          <w:lang w:eastAsia="es-AR"/>
        </w:rPr>
        <w:t>que</w:t>
      </w:r>
      <w:r w:rsidRPr="009E3069">
        <w:rPr>
          <w:rFonts w:eastAsia="Times New Roman" w:cstheme="minorHAnsi"/>
          <w:lang w:eastAsia="es-AR"/>
        </w:rPr>
        <w:t xml:space="preserve"> las decisiones judiciales </w:t>
      </w:r>
      <w:r>
        <w:rPr>
          <w:rFonts w:eastAsia="Times New Roman" w:cstheme="minorHAnsi"/>
          <w:lang w:eastAsia="es-AR"/>
        </w:rPr>
        <w:t>se vean indebidamente influenciadas por las emociones, un primer paso es procurar un control consciente de ellas. La persona juzgadora debe identificar las circunstancias que despiertan sus emociones y reconocer su impacto en el razonamiento</w:t>
      </w:r>
      <w:r w:rsidRPr="009E3069">
        <w:rPr>
          <w:rStyle w:val="Refdenotaalpie"/>
          <w:rFonts w:eastAsia="Times New Roman" w:cstheme="minorHAnsi"/>
          <w:lang w:eastAsia="es-AR"/>
        </w:rPr>
        <w:footnoteReference w:id="16"/>
      </w:r>
      <w:r w:rsidRPr="009E3069">
        <w:rPr>
          <w:rFonts w:eastAsia="Times New Roman" w:cstheme="minorHAnsi"/>
          <w:lang w:eastAsia="es-AR"/>
        </w:rPr>
        <w:t xml:space="preserve">. </w:t>
      </w:r>
    </w:p>
    <w:p w:rsidR="00E160C9" w:rsidRPr="009E3069" w:rsidRDefault="00E160C9" w:rsidP="00E160C9">
      <w:pPr>
        <w:spacing w:after="0" w:line="480" w:lineRule="auto"/>
        <w:ind w:firstLine="567"/>
        <w:jc w:val="both"/>
        <w:textAlignment w:val="baseline"/>
        <w:rPr>
          <w:rFonts w:eastAsia="Times New Roman" w:cstheme="minorHAnsi"/>
          <w:lang w:eastAsia="es-AR"/>
        </w:rPr>
      </w:pPr>
      <w:r>
        <w:rPr>
          <w:rFonts w:eastAsia="Times New Roman" w:cstheme="minorHAnsi"/>
          <w:lang w:eastAsia="es-AR"/>
        </w:rPr>
        <w:t>Es indispensable que</w:t>
      </w:r>
      <w:r w:rsidRPr="009E3069">
        <w:rPr>
          <w:rFonts w:eastAsia="Times New Roman" w:cstheme="minorHAnsi"/>
          <w:lang w:eastAsia="es-AR"/>
        </w:rPr>
        <w:t xml:space="preserve"> el juez </w:t>
      </w:r>
      <w:r>
        <w:rPr>
          <w:rFonts w:eastAsia="Times New Roman" w:cstheme="minorHAnsi"/>
          <w:lang w:eastAsia="es-AR"/>
        </w:rPr>
        <w:t xml:space="preserve">conozca y </w:t>
      </w:r>
      <w:r w:rsidRPr="009E3069">
        <w:rPr>
          <w:rFonts w:eastAsia="Times New Roman" w:cstheme="minorHAnsi"/>
          <w:lang w:eastAsia="es-AR"/>
        </w:rPr>
        <w:t xml:space="preserve">comprenda su propia naturaleza, reconozca sus emociones </w:t>
      </w:r>
      <w:r>
        <w:rPr>
          <w:rFonts w:eastAsia="Times New Roman" w:cstheme="minorHAnsi"/>
          <w:lang w:eastAsia="es-AR"/>
        </w:rPr>
        <w:t xml:space="preserve">y </w:t>
      </w:r>
      <w:r w:rsidRPr="009E3069">
        <w:rPr>
          <w:rFonts w:eastAsia="Times New Roman" w:cstheme="minorHAnsi"/>
          <w:lang w:eastAsia="es-AR"/>
        </w:rPr>
        <w:t>sospeche de ellas</w:t>
      </w:r>
      <w:r>
        <w:rPr>
          <w:rFonts w:eastAsia="Times New Roman" w:cstheme="minorHAnsi"/>
          <w:lang w:eastAsia="es-AR"/>
        </w:rPr>
        <w:t>,</w:t>
      </w:r>
      <w:r w:rsidRPr="009E3069">
        <w:rPr>
          <w:rFonts w:eastAsia="Times New Roman" w:cstheme="minorHAnsi"/>
          <w:lang w:eastAsia="es-AR"/>
        </w:rPr>
        <w:t xml:space="preserve"> </w:t>
      </w:r>
      <w:r>
        <w:rPr>
          <w:rFonts w:eastAsia="Times New Roman" w:cstheme="minorHAnsi"/>
          <w:lang w:eastAsia="es-AR"/>
        </w:rPr>
        <w:t xml:space="preserve">evitando así </w:t>
      </w:r>
      <w:r w:rsidRPr="009E3069">
        <w:rPr>
          <w:rFonts w:eastAsia="Times New Roman" w:cstheme="minorHAnsi"/>
          <w:lang w:eastAsia="es-AR"/>
        </w:rPr>
        <w:t xml:space="preserve">el enjuiciamiento </w:t>
      </w:r>
      <w:r w:rsidRPr="009E3069">
        <w:rPr>
          <w:rFonts w:eastAsia="Times New Roman" w:cstheme="minorHAnsi"/>
          <w:i/>
          <w:lang w:eastAsia="es-AR"/>
        </w:rPr>
        <w:t>prima facie</w:t>
      </w:r>
      <w:r w:rsidRPr="009E3069">
        <w:rPr>
          <w:rStyle w:val="Refdenotaalpie"/>
          <w:rFonts w:eastAsia="Times New Roman" w:cstheme="minorHAnsi"/>
          <w:i/>
          <w:lang w:eastAsia="es-AR"/>
        </w:rPr>
        <w:footnoteReference w:id="17"/>
      </w:r>
      <w:r w:rsidRPr="009E3069">
        <w:rPr>
          <w:rFonts w:eastAsia="Times New Roman" w:cstheme="minorHAnsi"/>
          <w:lang w:eastAsia="es-AR"/>
        </w:rPr>
        <w:t>.</w:t>
      </w:r>
    </w:p>
    <w:p w:rsidR="00E160C9" w:rsidRDefault="00E160C9" w:rsidP="00E160C9">
      <w:pPr>
        <w:spacing w:after="0" w:line="480" w:lineRule="auto"/>
        <w:ind w:firstLine="567"/>
        <w:jc w:val="both"/>
        <w:textAlignment w:val="baseline"/>
        <w:rPr>
          <w:rFonts w:eastAsia="Times New Roman" w:cstheme="minorHAnsi"/>
          <w:lang w:eastAsia="es-AR"/>
        </w:rPr>
      </w:pPr>
      <w:r w:rsidRPr="009E3069">
        <w:rPr>
          <w:rFonts w:eastAsia="Times New Roman" w:cstheme="minorHAnsi"/>
          <w:lang w:eastAsia="es-AR"/>
        </w:rPr>
        <w:t>E</w:t>
      </w:r>
      <w:r>
        <w:rPr>
          <w:rFonts w:eastAsia="Times New Roman" w:cstheme="minorHAnsi"/>
          <w:lang w:eastAsia="es-AR"/>
        </w:rPr>
        <w:t xml:space="preserve">ste camino </w:t>
      </w:r>
      <w:r w:rsidRPr="009E3069">
        <w:rPr>
          <w:rFonts w:eastAsia="Times New Roman" w:cstheme="minorHAnsi"/>
          <w:lang w:eastAsia="es-AR"/>
        </w:rPr>
        <w:t>podría iniciar</w:t>
      </w:r>
      <w:r>
        <w:rPr>
          <w:rFonts w:eastAsia="Times New Roman" w:cstheme="minorHAnsi"/>
          <w:lang w:eastAsia="es-AR"/>
        </w:rPr>
        <w:t>se en</w:t>
      </w:r>
      <w:r w:rsidRPr="009E3069">
        <w:rPr>
          <w:rFonts w:eastAsia="Times New Roman" w:cstheme="minorHAnsi"/>
          <w:lang w:eastAsia="es-AR"/>
        </w:rPr>
        <w:t xml:space="preserve"> las Escuelas Judiciales y</w:t>
      </w:r>
      <w:r>
        <w:rPr>
          <w:rFonts w:eastAsia="Times New Roman" w:cstheme="minorHAnsi"/>
          <w:lang w:eastAsia="es-AR"/>
        </w:rPr>
        <w:t xml:space="preserve"> en los programas de </w:t>
      </w:r>
      <w:r w:rsidRPr="009E3069">
        <w:rPr>
          <w:rFonts w:eastAsia="Times New Roman" w:cstheme="minorHAnsi"/>
          <w:lang w:eastAsia="es-AR"/>
        </w:rPr>
        <w:t>posgrados en Derecho Procesal</w:t>
      </w:r>
      <w:r>
        <w:rPr>
          <w:rFonts w:eastAsia="Times New Roman" w:cstheme="minorHAnsi"/>
          <w:lang w:eastAsia="es-AR"/>
        </w:rPr>
        <w:t xml:space="preserve"> o</w:t>
      </w:r>
      <w:r w:rsidRPr="009E3069">
        <w:rPr>
          <w:rFonts w:eastAsia="Times New Roman" w:cstheme="minorHAnsi"/>
          <w:lang w:eastAsia="es-AR"/>
        </w:rPr>
        <w:t xml:space="preserve"> Magistratura Judicial</w:t>
      </w:r>
      <w:r>
        <w:rPr>
          <w:rFonts w:eastAsia="Times New Roman" w:cstheme="minorHAnsi"/>
          <w:lang w:eastAsia="es-AR"/>
        </w:rPr>
        <w:t xml:space="preserve">, incorporando </w:t>
      </w:r>
      <w:r w:rsidRPr="009E3069">
        <w:rPr>
          <w:rFonts w:eastAsia="Times New Roman" w:cstheme="minorHAnsi"/>
          <w:lang w:eastAsia="es-AR"/>
        </w:rPr>
        <w:t>módulo</w:t>
      </w:r>
      <w:r>
        <w:rPr>
          <w:rFonts w:eastAsia="Times New Roman" w:cstheme="minorHAnsi"/>
          <w:lang w:eastAsia="es-AR"/>
        </w:rPr>
        <w:t xml:space="preserve">s de información que </w:t>
      </w:r>
      <w:r w:rsidRPr="009E3069">
        <w:rPr>
          <w:rFonts w:eastAsia="Times New Roman" w:cstheme="minorHAnsi"/>
          <w:lang w:eastAsia="es-AR"/>
        </w:rPr>
        <w:t>concientice</w:t>
      </w:r>
      <w:r>
        <w:rPr>
          <w:rFonts w:eastAsia="Times New Roman" w:cstheme="minorHAnsi"/>
          <w:lang w:eastAsia="es-AR"/>
        </w:rPr>
        <w:t>n</w:t>
      </w:r>
      <w:r w:rsidRPr="009E3069">
        <w:rPr>
          <w:rFonts w:eastAsia="Times New Roman" w:cstheme="minorHAnsi"/>
          <w:lang w:eastAsia="es-AR"/>
        </w:rPr>
        <w:t xml:space="preserve"> a los profesionales del derecho -litigantes, proyectistas y magistrados- </w:t>
      </w:r>
      <w:r>
        <w:rPr>
          <w:rFonts w:eastAsia="Times New Roman" w:cstheme="minorHAnsi"/>
          <w:lang w:eastAsia="es-AR"/>
        </w:rPr>
        <w:t>sobre el</w:t>
      </w:r>
      <w:r w:rsidRPr="009E3069">
        <w:rPr>
          <w:rFonts w:eastAsia="Times New Roman" w:cstheme="minorHAnsi"/>
          <w:lang w:eastAsia="es-AR"/>
        </w:rPr>
        <w:t xml:space="preserve"> papel que </w:t>
      </w:r>
      <w:r>
        <w:rPr>
          <w:rFonts w:eastAsia="Times New Roman" w:cstheme="minorHAnsi"/>
          <w:lang w:eastAsia="es-AR"/>
        </w:rPr>
        <w:t>desempeña la</w:t>
      </w:r>
      <w:r w:rsidRPr="009E3069">
        <w:rPr>
          <w:rFonts w:eastAsia="Times New Roman" w:cstheme="minorHAnsi"/>
          <w:lang w:eastAsia="es-AR"/>
        </w:rPr>
        <w:t xml:space="preserve"> mente y </w:t>
      </w:r>
      <w:r>
        <w:rPr>
          <w:rFonts w:eastAsia="Times New Roman" w:cstheme="minorHAnsi"/>
          <w:lang w:eastAsia="es-AR"/>
        </w:rPr>
        <w:t xml:space="preserve">las </w:t>
      </w:r>
      <w:r w:rsidRPr="009E3069">
        <w:rPr>
          <w:rFonts w:eastAsia="Times New Roman" w:cstheme="minorHAnsi"/>
          <w:lang w:eastAsia="es-AR"/>
        </w:rPr>
        <w:t xml:space="preserve">emociones en la toma de decisiones, </w:t>
      </w:r>
      <w:r>
        <w:rPr>
          <w:rFonts w:eastAsia="Times New Roman" w:cstheme="minorHAnsi"/>
          <w:lang w:eastAsia="es-AR"/>
        </w:rPr>
        <w:t>brindando</w:t>
      </w:r>
      <w:r w:rsidRPr="009E3069">
        <w:rPr>
          <w:rFonts w:eastAsia="Times New Roman" w:cstheme="minorHAnsi"/>
          <w:lang w:eastAsia="es-AR"/>
        </w:rPr>
        <w:t xml:space="preserve"> herramientas </w:t>
      </w:r>
      <w:r>
        <w:rPr>
          <w:rFonts w:eastAsia="Times New Roman" w:cstheme="minorHAnsi"/>
          <w:lang w:eastAsia="es-AR"/>
        </w:rPr>
        <w:t>para</w:t>
      </w:r>
      <w:r w:rsidRPr="009E3069">
        <w:rPr>
          <w:rFonts w:eastAsia="Times New Roman" w:cstheme="minorHAnsi"/>
          <w:lang w:eastAsia="es-AR"/>
        </w:rPr>
        <w:t xml:space="preserve"> prevenir -o</w:t>
      </w:r>
      <w:r>
        <w:rPr>
          <w:rFonts w:eastAsia="Times New Roman" w:cstheme="minorHAnsi"/>
          <w:lang w:eastAsia="es-AR"/>
        </w:rPr>
        <w:t>,</w:t>
      </w:r>
      <w:r w:rsidRPr="009E3069">
        <w:rPr>
          <w:rFonts w:eastAsia="Times New Roman" w:cstheme="minorHAnsi"/>
          <w:lang w:eastAsia="es-AR"/>
        </w:rPr>
        <w:t xml:space="preserve"> al menos</w:t>
      </w:r>
      <w:r>
        <w:rPr>
          <w:rFonts w:eastAsia="Times New Roman" w:cstheme="minorHAnsi"/>
          <w:lang w:eastAsia="es-AR"/>
        </w:rPr>
        <w:t>,</w:t>
      </w:r>
      <w:r w:rsidRPr="009E3069">
        <w:rPr>
          <w:rFonts w:eastAsia="Times New Roman" w:cstheme="minorHAnsi"/>
          <w:lang w:eastAsia="es-AR"/>
        </w:rPr>
        <w:t xml:space="preserve"> m</w:t>
      </w:r>
      <w:r>
        <w:rPr>
          <w:rFonts w:eastAsia="Times New Roman" w:cstheme="minorHAnsi"/>
          <w:lang w:eastAsia="es-AR"/>
        </w:rPr>
        <w:t>itigar</w:t>
      </w:r>
      <w:r w:rsidRPr="009E3069">
        <w:rPr>
          <w:rFonts w:eastAsia="Times New Roman" w:cstheme="minorHAnsi"/>
          <w:lang w:eastAsia="es-AR"/>
        </w:rPr>
        <w:t>- voluntarismos, arbitrariedades y violaciones al debido proceso por ausencia de</w:t>
      </w:r>
      <w:r>
        <w:rPr>
          <w:rFonts w:eastAsia="Times New Roman" w:cstheme="minorHAnsi"/>
          <w:lang w:eastAsia="es-AR"/>
        </w:rPr>
        <w:t xml:space="preserve"> lo que</w:t>
      </w:r>
      <w:r w:rsidRPr="009E3069">
        <w:rPr>
          <w:rFonts w:eastAsia="Times New Roman" w:cstheme="minorHAnsi"/>
          <w:lang w:eastAsia="es-AR"/>
        </w:rPr>
        <w:t xml:space="preserve"> </w:t>
      </w:r>
      <w:r>
        <w:rPr>
          <w:rFonts w:eastAsia="Times New Roman" w:cstheme="minorHAnsi"/>
          <w:lang w:eastAsia="es-AR"/>
        </w:rPr>
        <w:t>Goldschmidt denomina “</w:t>
      </w:r>
      <w:r w:rsidRPr="009E3069">
        <w:rPr>
          <w:rFonts w:eastAsia="Times New Roman" w:cstheme="minorHAnsi"/>
          <w:lang w:eastAsia="es-AR"/>
        </w:rPr>
        <w:t>la mayor imparcialidad posible</w:t>
      </w:r>
      <w:r>
        <w:rPr>
          <w:rFonts w:eastAsia="Times New Roman" w:cstheme="minorHAnsi"/>
          <w:lang w:eastAsia="es-AR"/>
        </w:rPr>
        <w:t>”</w:t>
      </w:r>
      <w:r>
        <w:rPr>
          <w:rStyle w:val="Refdenotaalpie"/>
          <w:rFonts w:eastAsia="Times New Roman" w:cstheme="minorHAnsi"/>
          <w:lang w:eastAsia="es-AR"/>
        </w:rPr>
        <w:footnoteReference w:id="18"/>
      </w:r>
      <w:r w:rsidRPr="009E3069">
        <w:rPr>
          <w:rFonts w:eastAsia="Times New Roman" w:cstheme="minorHAnsi"/>
          <w:lang w:eastAsia="es-AR"/>
        </w:rPr>
        <w:t>.</w:t>
      </w:r>
    </w:p>
    <w:p w:rsidR="00E160C9" w:rsidRPr="009E3069" w:rsidRDefault="00E160C9" w:rsidP="00E160C9">
      <w:pPr>
        <w:spacing w:after="0" w:line="480" w:lineRule="auto"/>
        <w:ind w:firstLine="567"/>
        <w:jc w:val="both"/>
        <w:textAlignment w:val="baseline"/>
        <w:rPr>
          <w:rFonts w:eastAsia="Times New Roman" w:cstheme="minorHAnsi"/>
          <w:lang w:eastAsia="es-AR"/>
        </w:rPr>
      </w:pPr>
      <w:r>
        <w:rPr>
          <w:rFonts w:eastAsia="Times New Roman" w:cstheme="minorHAnsi"/>
          <w:lang w:eastAsia="es-AR"/>
        </w:rPr>
        <w:lastRenderedPageBreak/>
        <w:t xml:space="preserve">El reconocimiento de que las emociones y sesgos cognitivos forman parte inherente de la naturaleza humana no debilita la exigencia de imparcialidad, sino que la refuerza. Obliga a adoptar estrategias institucionales, procedimentales y formativas que reduzcan su incidencia en las decisiones.  Así, el aporte de las neurociencias al derecho procesal permite repensar la figura del juez como un decisor condicionado, pero perfectible. </w:t>
      </w:r>
    </w:p>
    <w:p w:rsidR="00FB0037" w:rsidRDefault="00FB0037">
      <w:bookmarkStart w:id="0" w:name="_GoBack"/>
      <w:bookmarkEnd w:id="0"/>
    </w:p>
    <w:sectPr w:rsidR="00FB003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4E96" w:rsidRDefault="00B54E96" w:rsidP="00E160C9">
      <w:pPr>
        <w:spacing w:after="0" w:line="240" w:lineRule="auto"/>
      </w:pPr>
      <w:r>
        <w:separator/>
      </w:r>
    </w:p>
  </w:endnote>
  <w:endnote w:type="continuationSeparator" w:id="0">
    <w:p w:rsidR="00B54E96" w:rsidRDefault="00B54E96" w:rsidP="00E160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4E96" w:rsidRDefault="00B54E96" w:rsidP="00E160C9">
      <w:pPr>
        <w:spacing w:after="0" w:line="240" w:lineRule="auto"/>
      </w:pPr>
      <w:r>
        <w:separator/>
      </w:r>
    </w:p>
  </w:footnote>
  <w:footnote w:type="continuationSeparator" w:id="0">
    <w:p w:rsidR="00B54E96" w:rsidRDefault="00B54E96" w:rsidP="00E160C9">
      <w:pPr>
        <w:spacing w:after="0" w:line="240" w:lineRule="auto"/>
      </w:pPr>
      <w:r>
        <w:continuationSeparator/>
      </w:r>
    </w:p>
  </w:footnote>
  <w:footnote w:id="1">
    <w:p w:rsidR="00E160C9" w:rsidRPr="001F5FCB" w:rsidRDefault="00E160C9" w:rsidP="00E160C9">
      <w:pPr>
        <w:pStyle w:val="Textonotapie"/>
        <w:rPr>
          <w:sz w:val="18"/>
          <w:szCs w:val="18"/>
          <w:lang w:val="es-ES"/>
        </w:rPr>
      </w:pPr>
      <w:r>
        <w:rPr>
          <w:rStyle w:val="Refdenotaalpie"/>
        </w:rPr>
        <w:footnoteRef/>
      </w:r>
      <w:r>
        <w:t xml:space="preserve"> </w:t>
      </w:r>
      <w:r>
        <w:rPr>
          <w:sz w:val="18"/>
          <w:szCs w:val="18"/>
          <w:lang w:val="es-ES"/>
        </w:rPr>
        <w:t xml:space="preserve">Calamandrei, </w:t>
      </w:r>
      <w:r w:rsidRPr="001F5FCB">
        <w:rPr>
          <w:i/>
          <w:sz w:val="18"/>
          <w:szCs w:val="18"/>
          <w:lang w:val="es-ES"/>
        </w:rPr>
        <w:t>Elogio de los jueces escrito por un abogado</w:t>
      </w:r>
      <w:r>
        <w:rPr>
          <w:sz w:val="18"/>
          <w:szCs w:val="18"/>
          <w:lang w:val="es-ES"/>
        </w:rPr>
        <w:t>, ed. 2009, p. 216.</w:t>
      </w:r>
    </w:p>
  </w:footnote>
  <w:footnote w:id="2">
    <w:p w:rsidR="00E160C9" w:rsidRPr="00F50FA6" w:rsidRDefault="00E160C9" w:rsidP="00E160C9">
      <w:pPr>
        <w:pStyle w:val="Textonotapie"/>
        <w:jc w:val="both"/>
        <w:rPr>
          <w:sz w:val="18"/>
          <w:szCs w:val="18"/>
          <w:lang w:val="es-ES"/>
        </w:rPr>
      </w:pPr>
      <w:r>
        <w:rPr>
          <w:rStyle w:val="Refdenotaalpie"/>
        </w:rPr>
        <w:footnoteRef/>
      </w:r>
      <w:r>
        <w:t xml:space="preserve"> </w:t>
      </w:r>
      <w:r w:rsidRPr="00E44029">
        <w:rPr>
          <w:rStyle w:val="nfasis"/>
          <w:rFonts w:cstheme="minorHAnsi"/>
          <w:sz w:val="18"/>
          <w:szCs w:val="18"/>
        </w:rPr>
        <w:t>Verbigracia</w:t>
      </w:r>
      <w:r w:rsidRPr="00E44029">
        <w:rPr>
          <w:rFonts w:cstheme="minorHAnsi"/>
          <w:sz w:val="18"/>
          <w:szCs w:val="18"/>
        </w:rPr>
        <w:t xml:space="preserve">, los términos </w:t>
      </w:r>
      <w:r w:rsidRPr="00E44029">
        <w:rPr>
          <w:rStyle w:val="Textoennegrita"/>
          <w:rFonts w:cstheme="minorHAnsi"/>
          <w:b w:val="0"/>
          <w:sz w:val="18"/>
          <w:szCs w:val="18"/>
        </w:rPr>
        <w:t>prejuicio</w:t>
      </w:r>
      <w:r w:rsidRPr="00E44029">
        <w:rPr>
          <w:rFonts w:cstheme="minorHAnsi"/>
          <w:b/>
          <w:sz w:val="18"/>
          <w:szCs w:val="18"/>
        </w:rPr>
        <w:t xml:space="preserve"> </w:t>
      </w:r>
      <w:r w:rsidRPr="00E44029">
        <w:rPr>
          <w:rFonts w:cstheme="minorHAnsi"/>
          <w:sz w:val="18"/>
          <w:szCs w:val="18"/>
        </w:rPr>
        <w:t>y</w:t>
      </w:r>
      <w:r w:rsidRPr="00E44029">
        <w:rPr>
          <w:rFonts w:cstheme="minorHAnsi"/>
          <w:b/>
          <w:sz w:val="18"/>
          <w:szCs w:val="18"/>
        </w:rPr>
        <w:t xml:space="preserve"> </w:t>
      </w:r>
      <w:r w:rsidRPr="00E44029">
        <w:rPr>
          <w:rStyle w:val="Textoennegrita"/>
          <w:rFonts w:cstheme="minorHAnsi"/>
          <w:b w:val="0"/>
          <w:sz w:val="18"/>
          <w:szCs w:val="18"/>
        </w:rPr>
        <w:t>preconcepto</w:t>
      </w:r>
      <w:r w:rsidRPr="00E44029">
        <w:rPr>
          <w:rFonts w:cstheme="minorHAnsi"/>
          <w:sz w:val="18"/>
          <w:szCs w:val="18"/>
        </w:rPr>
        <w:t xml:space="preserve">, si bien suelen utilizarse como sinónimos en el lenguaje cotidiano, no son estrictamente equivalentes, particularmente cuando se los examina desde una perspectiva más rigurosa —ya sea filosófica, psicológica o sociológica—. El </w:t>
      </w:r>
      <w:r w:rsidRPr="00E44029">
        <w:rPr>
          <w:rStyle w:val="nfasis"/>
          <w:rFonts w:cstheme="minorHAnsi"/>
          <w:sz w:val="18"/>
          <w:szCs w:val="18"/>
        </w:rPr>
        <w:t>preconcepto</w:t>
      </w:r>
      <w:r w:rsidRPr="00E44029">
        <w:rPr>
          <w:rFonts w:cstheme="minorHAnsi"/>
          <w:sz w:val="18"/>
          <w:szCs w:val="18"/>
        </w:rPr>
        <w:t xml:space="preserve"> puede definirse, en términos generales, como una idea previa, incluso necesaria, que puede portar una valoración neutra o positiva. El </w:t>
      </w:r>
      <w:r w:rsidRPr="00E44029">
        <w:rPr>
          <w:rStyle w:val="nfasis"/>
          <w:rFonts w:cstheme="minorHAnsi"/>
          <w:sz w:val="18"/>
          <w:szCs w:val="18"/>
        </w:rPr>
        <w:t>prejuicio</w:t>
      </w:r>
      <w:r w:rsidRPr="00E44029">
        <w:rPr>
          <w:rFonts w:cstheme="minorHAnsi"/>
          <w:sz w:val="18"/>
          <w:szCs w:val="18"/>
        </w:rPr>
        <w:t>, por el contrario, constituye un juicio anticipado, usualmente negativo, basado en creencias infundadas o en la falta de reflexión crítica.</w:t>
      </w:r>
    </w:p>
  </w:footnote>
  <w:footnote w:id="3">
    <w:p w:rsidR="00E160C9" w:rsidRPr="00072F83" w:rsidRDefault="00E160C9" w:rsidP="00E160C9">
      <w:pPr>
        <w:pStyle w:val="Textonotapie"/>
        <w:jc w:val="both"/>
        <w:rPr>
          <w:sz w:val="18"/>
          <w:szCs w:val="18"/>
          <w:lang w:val="es-ES"/>
        </w:rPr>
      </w:pPr>
      <w:r>
        <w:rPr>
          <w:rStyle w:val="Refdenotaalpie"/>
        </w:rPr>
        <w:footnoteRef/>
      </w:r>
      <w:r>
        <w:t xml:space="preserve"> </w:t>
      </w:r>
      <w:r w:rsidRPr="00C41364">
        <w:rPr>
          <w:sz w:val="18"/>
          <w:szCs w:val="18"/>
        </w:rPr>
        <w:t xml:space="preserve">En tal sentido, resulta pertinente recordar al maestro </w:t>
      </w:r>
      <w:r w:rsidRPr="00C41364">
        <w:rPr>
          <w:rStyle w:val="Textoennegrita"/>
          <w:b w:val="0"/>
          <w:sz w:val="18"/>
          <w:szCs w:val="18"/>
        </w:rPr>
        <w:t>Adolfo Alvarado Velloso</w:t>
      </w:r>
      <w:r w:rsidRPr="00C41364">
        <w:rPr>
          <w:sz w:val="18"/>
          <w:szCs w:val="18"/>
        </w:rPr>
        <w:t xml:space="preserve">, quien, en sus clases magistrales, suele citar la célebre frase del filósofo español </w:t>
      </w:r>
      <w:r w:rsidRPr="00C41364">
        <w:rPr>
          <w:rStyle w:val="Textoennegrita"/>
          <w:b w:val="0"/>
          <w:sz w:val="18"/>
          <w:szCs w:val="18"/>
        </w:rPr>
        <w:t>José Ortega y Gasset</w:t>
      </w:r>
      <w:r w:rsidRPr="00C41364">
        <w:rPr>
          <w:sz w:val="18"/>
          <w:szCs w:val="18"/>
        </w:rPr>
        <w:t xml:space="preserve">, contenida en su obra </w:t>
      </w:r>
      <w:r w:rsidRPr="00C41364">
        <w:rPr>
          <w:rStyle w:val="nfasis"/>
          <w:sz w:val="18"/>
          <w:szCs w:val="18"/>
        </w:rPr>
        <w:t>Meditaciones del Quijote</w:t>
      </w:r>
      <w:r w:rsidRPr="00C41364">
        <w:rPr>
          <w:sz w:val="18"/>
          <w:szCs w:val="18"/>
        </w:rPr>
        <w:t xml:space="preserve"> (1914): </w:t>
      </w:r>
      <w:r w:rsidRPr="00C41364">
        <w:rPr>
          <w:rStyle w:val="nfasis"/>
          <w:sz w:val="18"/>
          <w:szCs w:val="18"/>
        </w:rPr>
        <w:t>“Yo soy yo y mi circunstancia, y si no la salvo a ella no me salvo yo”</w:t>
      </w:r>
      <w:r w:rsidRPr="00C41364">
        <w:rPr>
          <w:sz w:val="18"/>
          <w:szCs w:val="18"/>
        </w:rPr>
        <w:t xml:space="preserve">. Frecuentemente, el </w:t>
      </w:r>
      <w:r w:rsidRPr="00C41364">
        <w:rPr>
          <w:rStyle w:val="nfasis"/>
          <w:sz w:val="18"/>
          <w:szCs w:val="18"/>
        </w:rPr>
        <w:t>superyó</w:t>
      </w:r>
      <w:r w:rsidRPr="00C41364">
        <w:rPr>
          <w:sz w:val="18"/>
          <w:szCs w:val="18"/>
        </w:rPr>
        <w:t xml:space="preserve"> —en términos de la psicología freudiana— interviene y contamina nuestras decisiones, las cuales, en apariencia, serían imparciales. Es común afirmar que detrás de cada opinión o decisión subyace una historia de vida personal.</w:t>
      </w:r>
    </w:p>
  </w:footnote>
  <w:footnote w:id="4">
    <w:p w:rsidR="00E160C9" w:rsidRPr="00AA6760" w:rsidRDefault="00E160C9" w:rsidP="00E160C9">
      <w:pPr>
        <w:pStyle w:val="Textonotapie"/>
        <w:jc w:val="both"/>
        <w:rPr>
          <w:sz w:val="18"/>
          <w:szCs w:val="18"/>
          <w:lang w:val="es-ES"/>
        </w:rPr>
      </w:pPr>
      <w:r w:rsidRPr="00C41364">
        <w:rPr>
          <w:rStyle w:val="Refdenotaalpie"/>
          <w:sz w:val="18"/>
          <w:szCs w:val="18"/>
        </w:rPr>
        <w:footnoteRef/>
      </w:r>
      <w:r w:rsidRPr="00C41364">
        <w:rPr>
          <w:sz w:val="18"/>
          <w:szCs w:val="18"/>
        </w:rPr>
        <w:t xml:space="preserve"> El término </w:t>
      </w:r>
      <w:r w:rsidRPr="00C41364">
        <w:rPr>
          <w:rStyle w:val="Textoennegrita"/>
          <w:b w:val="0"/>
          <w:sz w:val="18"/>
          <w:szCs w:val="18"/>
        </w:rPr>
        <w:t>heurístico/a</w:t>
      </w:r>
      <w:r w:rsidRPr="00C41364">
        <w:rPr>
          <w:sz w:val="18"/>
          <w:szCs w:val="18"/>
        </w:rPr>
        <w:t xml:space="preserve"> hace referencia a los métodos o estrategias prácticas que las personas emplean para resolver problemas, tomar decisiones o efectuar descubrimientos de forma rápida y eficiente. Sin embargo, dichas estrategias no siempre garantizan resultados correctos o exitosos, pues pueden conllevar errores sistemáticos.</w:t>
      </w:r>
    </w:p>
  </w:footnote>
  <w:footnote w:id="5">
    <w:p w:rsidR="00E160C9" w:rsidRPr="00C41364" w:rsidRDefault="00E160C9" w:rsidP="00E160C9">
      <w:pPr>
        <w:pStyle w:val="Textonotapie"/>
        <w:jc w:val="both"/>
        <w:rPr>
          <w:sz w:val="18"/>
          <w:szCs w:val="18"/>
        </w:rPr>
      </w:pPr>
      <w:r w:rsidRPr="00C41364">
        <w:rPr>
          <w:rStyle w:val="Refdenotaalpie"/>
          <w:sz w:val="18"/>
          <w:szCs w:val="18"/>
        </w:rPr>
        <w:footnoteRef/>
      </w:r>
      <w:r w:rsidRPr="00C41364">
        <w:rPr>
          <w:sz w:val="18"/>
          <w:szCs w:val="18"/>
        </w:rPr>
        <w:t xml:space="preserve"> Un </w:t>
      </w:r>
      <w:r w:rsidRPr="00C41364">
        <w:rPr>
          <w:rStyle w:val="Textoennegrita"/>
          <w:b w:val="0"/>
          <w:sz w:val="18"/>
          <w:szCs w:val="18"/>
        </w:rPr>
        <w:t>sesgo cognitivo</w:t>
      </w:r>
      <w:r w:rsidRPr="00C41364">
        <w:rPr>
          <w:sz w:val="18"/>
          <w:szCs w:val="18"/>
        </w:rPr>
        <w:t xml:space="preserve"> puede definirse como una tendencia sistemática a formular juicios incorrectos en determinadas circunstancias, a menudo influida por factores emocionales, sociales o culturales. Dichos sesgos afectan directamente la manera en que las personas procesan la información y emiten juicios, pudiendo incidir negativamente en la imparcialidad de las decisiones.</w:t>
      </w:r>
    </w:p>
  </w:footnote>
  <w:footnote w:id="6">
    <w:p w:rsidR="00E160C9" w:rsidRPr="00BF13A0" w:rsidRDefault="00E160C9" w:rsidP="00E160C9">
      <w:pPr>
        <w:pStyle w:val="Textonotapie"/>
        <w:jc w:val="both"/>
        <w:rPr>
          <w:sz w:val="18"/>
          <w:szCs w:val="18"/>
          <w:lang w:val="es-ES"/>
        </w:rPr>
      </w:pPr>
      <w:r w:rsidRPr="00C41364">
        <w:rPr>
          <w:rStyle w:val="Refdenotaalpie"/>
          <w:sz w:val="18"/>
          <w:szCs w:val="18"/>
        </w:rPr>
        <w:footnoteRef/>
      </w:r>
      <w:r w:rsidRPr="00C41364">
        <w:rPr>
          <w:sz w:val="18"/>
          <w:szCs w:val="18"/>
        </w:rPr>
        <w:t xml:space="preserve"> La </w:t>
      </w:r>
      <w:r w:rsidRPr="00C41364">
        <w:rPr>
          <w:rStyle w:val="Textoennegrita"/>
          <w:b w:val="0"/>
          <w:sz w:val="18"/>
          <w:szCs w:val="18"/>
        </w:rPr>
        <w:t>psicología cognitiva</w:t>
      </w:r>
      <w:r w:rsidRPr="00C41364">
        <w:rPr>
          <w:sz w:val="18"/>
          <w:szCs w:val="18"/>
        </w:rPr>
        <w:t xml:space="preserve"> es una rama de la psicología cuyo objeto de estudio son los procesos mentales internos involucrados en la percepción, atención, memoria, lenguaje, pensamiento, aprendizaje, resolución de problemas y toma de decisiones. En otras palabras, se ocupa de estudiar cómo las personas piensan y procesan información. En sentido figurado, podría afirmarse que analiza el </w:t>
      </w:r>
      <w:r w:rsidRPr="00C41364">
        <w:rPr>
          <w:rStyle w:val="nfasis"/>
          <w:sz w:val="18"/>
          <w:szCs w:val="18"/>
        </w:rPr>
        <w:t>software</w:t>
      </w:r>
      <w:r w:rsidRPr="00C41364">
        <w:rPr>
          <w:sz w:val="18"/>
          <w:szCs w:val="18"/>
        </w:rPr>
        <w:t xml:space="preserve"> de la mente, mediante métodos empíricos tales como los experimentos conductuales. Por ejemplo, un psicólogo cognitivo puede estudiar cómo se almacena y recupera la memoria.</w:t>
      </w:r>
    </w:p>
  </w:footnote>
  <w:footnote w:id="7">
    <w:p w:rsidR="00E160C9" w:rsidRPr="00E7068A" w:rsidRDefault="00E160C9" w:rsidP="00E160C9">
      <w:pPr>
        <w:pStyle w:val="Textonotapie"/>
        <w:jc w:val="both"/>
        <w:rPr>
          <w:sz w:val="18"/>
          <w:szCs w:val="18"/>
          <w:lang w:val="es-ES"/>
        </w:rPr>
      </w:pPr>
      <w:r w:rsidRPr="00C41364">
        <w:rPr>
          <w:rStyle w:val="Refdenotaalpie"/>
          <w:sz w:val="18"/>
          <w:szCs w:val="18"/>
        </w:rPr>
        <w:footnoteRef/>
      </w:r>
      <w:r w:rsidRPr="00C41364">
        <w:rPr>
          <w:sz w:val="18"/>
          <w:szCs w:val="18"/>
        </w:rPr>
        <w:t xml:space="preserve"> La </w:t>
      </w:r>
      <w:r w:rsidRPr="00C41364">
        <w:rPr>
          <w:rStyle w:val="Textoennegrita"/>
          <w:b w:val="0"/>
          <w:sz w:val="18"/>
          <w:szCs w:val="18"/>
        </w:rPr>
        <w:t>neurociencia cognitiva</w:t>
      </w:r>
      <w:r w:rsidRPr="00C41364">
        <w:rPr>
          <w:sz w:val="18"/>
          <w:szCs w:val="18"/>
        </w:rPr>
        <w:t xml:space="preserve">, en tanto disciplina interdisciplinaria, se encarga del estudio de los mecanismos neuronales que subyacen a los procesos cognitivos, combinando aportes de la psicología cognitiva y de la neurobiología. Su propósito es comprender cómo el cerebro —como órgano físico— da origen a la mente. Puede decirse, metafóricamente, que se enfoca en el </w:t>
      </w:r>
      <w:r w:rsidRPr="00C41364">
        <w:rPr>
          <w:rStyle w:val="nfasis"/>
          <w:sz w:val="18"/>
          <w:szCs w:val="18"/>
        </w:rPr>
        <w:t>hardware</w:t>
      </w:r>
      <w:r w:rsidRPr="00C41364">
        <w:rPr>
          <w:sz w:val="18"/>
          <w:szCs w:val="18"/>
        </w:rPr>
        <w:t xml:space="preserve"> que ejecuta el </w:t>
      </w:r>
      <w:r w:rsidRPr="00C41364">
        <w:rPr>
          <w:rStyle w:val="nfasis"/>
          <w:sz w:val="18"/>
          <w:szCs w:val="18"/>
        </w:rPr>
        <w:t>software</w:t>
      </w:r>
      <w:r w:rsidRPr="00C41364">
        <w:rPr>
          <w:sz w:val="18"/>
          <w:szCs w:val="18"/>
        </w:rPr>
        <w:t xml:space="preserve"> mental, mediante técnicas como la neuroimagen, el estudio de pacientes con lesiones cerebrales, la estimulación cerebral, entre otras. Continuando con el ejemplo anterior, un neurocientífico cognitivo puede investigar qué regiones del cerebro se activan durante el proceso de memorización.</w:t>
      </w:r>
    </w:p>
  </w:footnote>
  <w:footnote w:id="8">
    <w:p w:rsidR="00E160C9" w:rsidRPr="00C41364" w:rsidRDefault="00E160C9" w:rsidP="00E160C9">
      <w:pPr>
        <w:pStyle w:val="Textonotapie"/>
        <w:jc w:val="both"/>
        <w:rPr>
          <w:sz w:val="18"/>
          <w:szCs w:val="18"/>
        </w:rPr>
      </w:pPr>
      <w:r w:rsidRPr="00C41364">
        <w:rPr>
          <w:rStyle w:val="Refdenotaalpie"/>
          <w:sz w:val="18"/>
          <w:szCs w:val="18"/>
        </w:rPr>
        <w:footnoteRef/>
      </w:r>
      <w:r w:rsidRPr="00C41364">
        <w:rPr>
          <w:sz w:val="18"/>
          <w:szCs w:val="18"/>
        </w:rPr>
        <w:t xml:space="preserve"> El término </w:t>
      </w:r>
      <w:r w:rsidRPr="00C41364">
        <w:rPr>
          <w:rStyle w:val="Textoennegrita"/>
          <w:b w:val="0"/>
          <w:sz w:val="18"/>
          <w:szCs w:val="18"/>
        </w:rPr>
        <w:t>cognitivo/a</w:t>
      </w:r>
      <w:r w:rsidRPr="00C41364">
        <w:rPr>
          <w:sz w:val="18"/>
          <w:szCs w:val="18"/>
        </w:rPr>
        <w:t xml:space="preserve"> debe entenderse como relativo a los procesos mentales mediante los cuales los seres humanos conocemos, comprendemos, aprendemos, recordamos, pensamos, razonamos y resolvemos problemas. En suma, alude a nuestra capacidad de procesar información y utilizarla para adaptarnos al entorno y tomar decisiones racionales.</w:t>
      </w:r>
    </w:p>
    <w:p w:rsidR="00E160C9" w:rsidRPr="00F511D6" w:rsidRDefault="00E160C9" w:rsidP="00E160C9">
      <w:pPr>
        <w:pStyle w:val="Textonotapie"/>
        <w:jc w:val="both"/>
        <w:rPr>
          <w:sz w:val="18"/>
          <w:szCs w:val="18"/>
          <w:lang w:val="es-ES"/>
        </w:rPr>
      </w:pPr>
    </w:p>
  </w:footnote>
  <w:footnote w:id="9">
    <w:p w:rsidR="00E160C9" w:rsidRPr="002A421C" w:rsidRDefault="00E160C9" w:rsidP="00E160C9">
      <w:pPr>
        <w:pStyle w:val="Textonotapie"/>
        <w:jc w:val="both"/>
        <w:rPr>
          <w:sz w:val="18"/>
          <w:szCs w:val="18"/>
          <w:lang w:val="es-ES"/>
        </w:rPr>
      </w:pPr>
      <w:r w:rsidRPr="00C41364">
        <w:rPr>
          <w:rStyle w:val="Refdenotaalpie"/>
          <w:sz w:val="18"/>
          <w:szCs w:val="18"/>
        </w:rPr>
        <w:footnoteRef/>
      </w:r>
      <w:r w:rsidRPr="00C41364">
        <w:rPr>
          <w:sz w:val="18"/>
          <w:szCs w:val="18"/>
        </w:rPr>
        <w:t xml:space="preserve"> Este enfoque tiene sus raíces en la economía clásica, desarrollada por autores como </w:t>
      </w:r>
      <w:r w:rsidRPr="00C41364">
        <w:rPr>
          <w:rStyle w:val="Textoennegrita"/>
          <w:b w:val="0"/>
          <w:sz w:val="18"/>
          <w:szCs w:val="18"/>
        </w:rPr>
        <w:t>Adam Smith</w:t>
      </w:r>
      <w:r w:rsidRPr="00C41364">
        <w:rPr>
          <w:sz w:val="18"/>
          <w:szCs w:val="18"/>
        </w:rPr>
        <w:t xml:space="preserve"> y </w:t>
      </w:r>
      <w:r w:rsidRPr="00C41364">
        <w:rPr>
          <w:rStyle w:val="Textoennegrita"/>
          <w:b w:val="0"/>
          <w:sz w:val="18"/>
          <w:szCs w:val="18"/>
        </w:rPr>
        <w:t>David Ricardo</w:t>
      </w:r>
      <w:r w:rsidRPr="00C41364">
        <w:rPr>
          <w:sz w:val="18"/>
          <w:szCs w:val="18"/>
        </w:rPr>
        <w:t xml:space="preserve">, y fue posteriormente sistematizado por la escuela </w:t>
      </w:r>
      <w:r w:rsidRPr="00C41364">
        <w:rPr>
          <w:rStyle w:val="Textoennegrita"/>
          <w:b w:val="0"/>
          <w:sz w:val="18"/>
          <w:szCs w:val="18"/>
        </w:rPr>
        <w:t>neoclásica</w:t>
      </w:r>
      <w:r w:rsidRPr="00C41364">
        <w:rPr>
          <w:sz w:val="18"/>
          <w:szCs w:val="18"/>
        </w:rPr>
        <w:t xml:space="preserve"> del siglo XIX, con exponentes como </w:t>
      </w:r>
      <w:r w:rsidRPr="00C41364">
        <w:rPr>
          <w:rStyle w:val="Textoennegrita"/>
          <w:b w:val="0"/>
          <w:sz w:val="18"/>
          <w:szCs w:val="18"/>
        </w:rPr>
        <w:t>Alfred Marshall</w:t>
      </w:r>
      <w:r w:rsidRPr="00C41364">
        <w:rPr>
          <w:sz w:val="18"/>
          <w:szCs w:val="18"/>
        </w:rPr>
        <w:t xml:space="preserve">, </w:t>
      </w:r>
      <w:r w:rsidRPr="00C41364">
        <w:rPr>
          <w:rStyle w:val="nfasis"/>
          <w:sz w:val="18"/>
          <w:szCs w:val="18"/>
        </w:rPr>
        <w:t xml:space="preserve">inter </w:t>
      </w:r>
      <w:proofErr w:type="spellStart"/>
      <w:r w:rsidRPr="00C41364">
        <w:rPr>
          <w:rStyle w:val="nfasis"/>
          <w:sz w:val="18"/>
          <w:szCs w:val="18"/>
        </w:rPr>
        <w:t>alia</w:t>
      </w:r>
      <w:proofErr w:type="spellEnd"/>
      <w:r w:rsidRPr="00C41364">
        <w:rPr>
          <w:sz w:val="18"/>
          <w:szCs w:val="18"/>
        </w:rPr>
        <w:t>. Este paradigma ha sido fundamental para el desarrollo de diversas teorías económicas, financieras y de teoría de juegos, además de haber ejercido una influencia significativa —entre otras áreas— en el análisis jurídico y en distintas disciplinas de las ciencias sociales.</w:t>
      </w:r>
    </w:p>
  </w:footnote>
  <w:footnote w:id="10">
    <w:p w:rsidR="00E160C9" w:rsidRPr="00C41364" w:rsidRDefault="00E160C9" w:rsidP="00E160C9">
      <w:pPr>
        <w:pStyle w:val="Textonotapie"/>
        <w:jc w:val="both"/>
        <w:rPr>
          <w:sz w:val="18"/>
          <w:szCs w:val="18"/>
        </w:rPr>
      </w:pPr>
      <w:r w:rsidRPr="00C41364">
        <w:rPr>
          <w:rStyle w:val="Refdenotaalpie"/>
          <w:sz w:val="18"/>
          <w:szCs w:val="18"/>
        </w:rPr>
        <w:footnoteRef/>
      </w:r>
      <w:r w:rsidRPr="00C41364">
        <w:rPr>
          <w:sz w:val="18"/>
          <w:szCs w:val="18"/>
        </w:rPr>
        <w:t xml:space="preserve"> En relación con los conceptos de </w:t>
      </w:r>
      <w:r w:rsidRPr="00C41364">
        <w:rPr>
          <w:rStyle w:val="Textoennegrita"/>
          <w:b w:val="0"/>
          <w:sz w:val="18"/>
          <w:szCs w:val="18"/>
        </w:rPr>
        <w:t>racionalidad limitada</w:t>
      </w:r>
      <w:r w:rsidRPr="00C41364">
        <w:rPr>
          <w:b/>
          <w:sz w:val="18"/>
          <w:szCs w:val="18"/>
        </w:rPr>
        <w:t xml:space="preserve">, </w:t>
      </w:r>
      <w:r w:rsidRPr="00C41364">
        <w:rPr>
          <w:rStyle w:val="Textoennegrita"/>
          <w:b w:val="0"/>
          <w:sz w:val="18"/>
          <w:szCs w:val="18"/>
        </w:rPr>
        <w:t>satisfacción</w:t>
      </w:r>
      <w:r w:rsidRPr="00C41364">
        <w:rPr>
          <w:sz w:val="18"/>
          <w:szCs w:val="18"/>
        </w:rPr>
        <w:t xml:space="preserve"> (</w:t>
      </w:r>
      <w:proofErr w:type="spellStart"/>
      <w:r w:rsidRPr="00C41364">
        <w:rPr>
          <w:rStyle w:val="nfasis"/>
          <w:sz w:val="18"/>
          <w:szCs w:val="18"/>
        </w:rPr>
        <w:t>satisficing</w:t>
      </w:r>
      <w:proofErr w:type="spellEnd"/>
      <w:r w:rsidRPr="00C41364">
        <w:rPr>
          <w:sz w:val="18"/>
          <w:szCs w:val="18"/>
        </w:rPr>
        <w:t xml:space="preserve">) y </w:t>
      </w:r>
      <w:r w:rsidRPr="00C41364">
        <w:rPr>
          <w:rStyle w:val="Textoennegrita"/>
          <w:b w:val="0"/>
          <w:sz w:val="18"/>
          <w:szCs w:val="18"/>
        </w:rPr>
        <w:t>optimización</w:t>
      </w:r>
      <w:r w:rsidRPr="00C41364">
        <w:rPr>
          <w:sz w:val="18"/>
          <w:szCs w:val="18"/>
        </w:rPr>
        <w:t xml:space="preserve">, resulta relevante la obra de </w:t>
      </w:r>
      <w:r w:rsidRPr="00C41364">
        <w:rPr>
          <w:rStyle w:val="Textoennegrita"/>
          <w:b w:val="0"/>
          <w:sz w:val="18"/>
          <w:szCs w:val="18"/>
        </w:rPr>
        <w:t xml:space="preserve">Herbert A. </w:t>
      </w:r>
      <w:proofErr w:type="spellStart"/>
      <w:r w:rsidRPr="00C41364">
        <w:rPr>
          <w:rStyle w:val="Textoennegrita"/>
          <w:b w:val="0"/>
          <w:sz w:val="18"/>
          <w:szCs w:val="18"/>
        </w:rPr>
        <w:t>Simon</w:t>
      </w:r>
      <w:proofErr w:type="spellEnd"/>
      <w:r w:rsidRPr="00C41364">
        <w:rPr>
          <w:sz w:val="18"/>
          <w:szCs w:val="18"/>
        </w:rPr>
        <w:t xml:space="preserve">, </w:t>
      </w:r>
      <w:r w:rsidRPr="00C41364">
        <w:rPr>
          <w:rStyle w:val="nfasis"/>
          <w:sz w:val="18"/>
          <w:szCs w:val="18"/>
        </w:rPr>
        <w:t xml:space="preserve">A </w:t>
      </w:r>
      <w:proofErr w:type="spellStart"/>
      <w:r w:rsidRPr="00C41364">
        <w:rPr>
          <w:rStyle w:val="nfasis"/>
          <w:sz w:val="18"/>
          <w:szCs w:val="18"/>
        </w:rPr>
        <w:t>Behavioral</w:t>
      </w:r>
      <w:proofErr w:type="spellEnd"/>
      <w:r w:rsidRPr="00C41364">
        <w:rPr>
          <w:rStyle w:val="nfasis"/>
          <w:sz w:val="18"/>
          <w:szCs w:val="18"/>
        </w:rPr>
        <w:t xml:space="preserve"> </w:t>
      </w:r>
      <w:proofErr w:type="spellStart"/>
      <w:r w:rsidRPr="00C41364">
        <w:rPr>
          <w:rStyle w:val="nfasis"/>
          <w:sz w:val="18"/>
          <w:szCs w:val="18"/>
        </w:rPr>
        <w:t>Model</w:t>
      </w:r>
      <w:proofErr w:type="spellEnd"/>
      <w:r w:rsidRPr="00C41364">
        <w:rPr>
          <w:rStyle w:val="nfasis"/>
          <w:sz w:val="18"/>
          <w:szCs w:val="18"/>
        </w:rPr>
        <w:t xml:space="preserve"> </w:t>
      </w:r>
      <w:proofErr w:type="spellStart"/>
      <w:r w:rsidRPr="00C41364">
        <w:rPr>
          <w:rStyle w:val="nfasis"/>
          <w:sz w:val="18"/>
          <w:szCs w:val="18"/>
        </w:rPr>
        <w:t>of</w:t>
      </w:r>
      <w:proofErr w:type="spellEnd"/>
      <w:r w:rsidRPr="00C41364">
        <w:rPr>
          <w:rStyle w:val="nfasis"/>
          <w:sz w:val="18"/>
          <w:szCs w:val="18"/>
        </w:rPr>
        <w:t xml:space="preserve"> </w:t>
      </w:r>
      <w:proofErr w:type="spellStart"/>
      <w:r w:rsidRPr="00C41364">
        <w:rPr>
          <w:rStyle w:val="nfasis"/>
          <w:sz w:val="18"/>
          <w:szCs w:val="18"/>
        </w:rPr>
        <w:t>Rational</w:t>
      </w:r>
      <w:proofErr w:type="spellEnd"/>
      <w:r w:rsidRPr="00C41364">
        <w:rPr>
          <w:rStyle w:val="nfasis"/>
          <w:sz w:val="18"/>
          <w:szCs w:val="18"/>
        </w:rPr>
        <w:t xml:space="preserve"> </w:t>
      </w:r>
      <w:proofErr w:type="spellStart"/>
      <w:r w:rsidRPr="00C41364">
        <w:rPr>
          <w:rStyle w:val="nfasis"/>
          <w:sz w:val="18"/>
          <w:szCs w:val="18"/>
        </w:rPr>
        <w:t>Choice</w:t>
      </w:r>
      <w:proofErr w:type="spellEnd"/>
      <w:r w:rsidRPr="00C41364">
        <w:rPr>
          <w:sz w:val="18"/>
          <w:szCs w:val="18"/>
        </w:rPr>
        <w:t xml:space="preserve">, publicada en </w:t>
      </w:r>
      <w:proofErr w:type="spellStart"/>
      <w:r w:rsidRPr="00C41364">
        <w:rPr>
          <w:rStyle w:val="nfasis"/>
          <w:sz w:val="18"/>
          <w:szCs w:val="18"/>
        </w:rPr>
        <w:t>The</w:t>
      </w:r>
      <w:proofErr w:type="spellEnd"/>
      <w:r w:rsidRPr="00C41364">
        <w:rPr>
          <w:rStyle w:val="nfasis"/>
          <w:sz w:val="18"/>
          <w:szCs w:val="18"/>
        </w:rPr>
        <w:t xml:space="preserve"> </w:t>
      </w:r>
      <w:proofErr w:type="spellStart"/>
      <w:r w:rsidRPr="00C41364">
        <w:rPr>
          <w:rStyle w:val="nfasis"/>
          <w:sz w:val="18"/>
          <w:szCs w:val="18"/>
        </w:rPr>
        <w:t>Quarterly</w:t>
      </w:r>
      <w:proofErr w:type="spellEnd"/>
      <w:r w:rsidRPr="00C41364">
        <w:rPr>
          <w:rStyle w:val="nfasis"/>
          <w:sz w:val="18"/>
          <w:szCs w:val="18"/>
        </w:rPr>
        <w:t xml:space="preserve"> </w:t>
      </w:r>
      <w:proofErr w:type="spellStart"/>
      <w:r w:rsidRPr="00C41364">
        <w:rPr>
          <w:rStyle w:val="nfasis"/>
          <w:sz w:val="18"/>
          <w:szCs w:val="18"/>
        </w:rPr>
        <w:t>Journal</w:t>
      </w:r>
      <w:proofErr w:type="spellEnd"/>
      <w:r w:rsidRPr="00C41364">
        <w:rPr>
          <w:rStyle w:val="nfasis"/>
          <w:sz w:val="18"/>
          <w:szCs w:val="18"/>
        </w:rPr>
        <w:t xml:space="preserve"> </w:t>
      </w:r>
      <w:proofErr w:type="spellStart"/>
      <w:r w:rsidRPr="00C41364">
        <w:rPr>
          <w:rStyle w:val="nfasis"/>
          <w:sz w:val="18"/>
          <w:szCs w:val="18"/>
        </w:rPr>
        <w:t>of</w:t>
      </w:r>
      <w:proofErr w:type="spellEnd"/>
      <w:r w:rsidRPr="00C41364">
        <w:rPr>
          <w:rStyle w:val="nfasis"/>
          <w:sz w:val="18"/>
          <w:szCs w:val="18"/>
        </w:rPr>
        <w:t xml:space="preserve"> </w:t>
      </w:r>
      <w:proofErr w:type="spellStart"/>
      <w:r w:rsidRPr="00C41364">
        <w:rPr>
          <w:rStyle w:val="nfasis"/>
          <w:sz w:val="18"/>
          <w:szCs w:val="18"/>
        </w:rPr>
        <w:t>Economics</w:t>
      </w:r>
      <w:proofErr w:type="spellEnd"/>
      <w:r w:rsidRPr="00C41364">
        <w:rPr>
          <w:sz w:val="18"/>
          <w:szCs w:val="18"/>
        </w:rPr>
        <w:t xml:space="preserve">, vol. 69, n.º 1, 1955, pp. 99–118. Este trabajo es citado por </w:t>
      </w:r>
      <w:r w:rsidRPr="00C41364">
        <w:rPr>
          <w:rStyle w:val="Textoennegrita"/>
          <w:b w:val="0"/>
          <w:sz w:val="18"/>
          <w:szCs w:val="18"/>
        </w:rPr>
        <w:t xml:space="preserve">Santiago </w:t>
      </w:r>
      <w:proofErr w:type="spellStart"/>
      <w:r w:rsidRPr="00C41364">
        <w:rPr>
          <w:rStyle w:val="Textoennegrita"/>
          <w:b w:val="0"/>
          <w:sz w:val="18"/>
          <w:szCs w:val="18"/>
        </w:rPr>
        <w:t>Arceri</w:t>
      </w:r>
      <w:proofErr w:type="spellEnd"/>
      <w:r w:rsidRPr="00C41364">
        <w:rPr>
          <w:sz w:val="18"/>
          <w:szCs w:val="18"/>
        </w:rPr>
        <w:t xml:space="preserve"> y </w:t>
      </w:r>
      <w:r w:rsidRPr="00C41364">
        <w:rPr>
          <w:rStyle w:val="Textoennegrita"/>
          <w:b w:val="0"/>
          <w:sz w:val="18"/>
          <w:szCs w:val="18"/>
        </w:rPr>
        <w:t xml:space="preserve">Manuel </w:t>
      </w:r>
      <w:proofErr w:type="spellStart"/>
      <w:r w:rsidRPr="00C41364">
        <w:rPr>
          <w:rStyle w:val="Textoennegrita"/>
          <w:b w:val="0"/>
          <w:sz w:val="18"/>
          <w:szCs w:val="18"/>
        </w:rPr>
        <w:t>Bruzzone</w:t>
      </w:r>
      <w:proofErr w:type="spellEnd"/>
      <w:r w:rsidRPr="00C41364">
        <w:rPr>
          <w:sz w:val="18"/>
          <w:szCs w:val="18"/>
        </w:rPr>
        <w:t xml:space="preserve"> en su artículo </w:t>
      </w:r>
      <w:r w:rsidRPr="00C41364">
        <w:rPr>
          <w:rStyle w:val="nfasis"/>
          <w:sz w:val="18"/>
          <w:szCs w:val="18"/>
        </w:rPr>
        <w:t>A vueltas con la imparcialidad del juzgador. La influencia de lo irracional en la toma de decisiones</w:t>
      </w:r>
      <w:r w:rsidRPr="00C41364">
        <w:rPr>
          <w:sz w:val="18"/>
          <w:szCs w:val="18"/>
        </w:rPr>
        <w:t xml:space="preserve">, contenido en la obra colectiva </w:t>
      </w:r>
      <w:r w:rsidRPr="00C41364">
        <w:rPr>
          <w:rStyle w:val="nfasis"/>
          <w:sz w:val="18"/>
          <w:szCs w:val="18"/>
        </w:rPr>
        <w:t>Neurociencias y Derecho</w:t>
      </w:r>
      <w:r w:rsidRPr="00C41364">
        <w:rPr>
          <w:sz w:val="18"/>
          <w:szCs w:val="18"/>
        </w:rPr>
        <w:t>, AA.VV., INEDE – UBACYT, Ed. Hammurabi, p. 40, donde se analizan las implicancias cognitivas y psicológicas en la función judicial y la toma de decisiones jurídicas.</w:t>
      </w:r>
    </w:p>
    <w:p w:rsidR="00E160C9" w:rsidRPr="0048135E" w:rsidRDefault="00E160C9" w:rsidP="00E160C9">
      <w:pPr>
        <w:pStyle w:val="Textonotapie"/>
        <w:jc w:val="both"/>
        <w:rPr>
          <w:sz w:val="18"/>
          <w:szCs w:val="18"/>
          <w:lang w:val="es-ES"/>
        </w:rPr>
      </w:pPr>
    </w:p>
  </w:footnote>
  <w:footnote w:id="11">
    <w:p w:rsidR="00E160C9" w:rsidRPr="003A7F9E" w:rsidRDefault="00E160C9" w:rsidP="00E160C9">
      <w:pPr>
        <w:pStyle w:val="Textonotapie"/>
        <w:jc w:val="both"/>
        <w:rPr>
          <w:sz w:val="18"/>
          <w:szCs w:val="18"/>
        </w:rPr>
      </w:pPr>
      <w:r w:rsidRPr="00E2256E">
        <w:rPr>
          <w:rStyle w:val="Refdenotaalpie"/>
          <w:sz w:val="18"/>
          <w:szCs w:val="18"/>
        </w:rPr>
        <w:footnoteRef/>
      </w:r>
      <w:r w:rsidRPr="00E2256E">
        <w:rPr>
          <w:sz w:val="18"/>
          <w:szCs w:val="18"/>
        </w:rPr>
        <w:t xml:space="preserve"> Al abordar estas temáticas, resulta ineludible considerar las investigaciones realizadas por </w:t>
      </w:r>
      <w:r w:rsidRPr="00E2256E">
        <w:rPr>
          <w:rStyle w:val="Textoennegrita"/>
          <w:b w:val="0"/>
          <w:sz w:val="18"/>
          <w:szCs w:val="18"/>
        </w:rPr>
        <w:t>Daniel Kahneman</w:t>
      </w:r>
      <w:r w:rsidRPr="00E2256E">
        <w:rPr>
          <w:sz w:val="18"/>
          <w:szCs w:val="18"/>
        </w:rPr>
        <w:t xml:space="preserve"> y </w:t>
      </w:r>
      <w:r w:rsidRPr="00E2256E">
        <w:rPr>
          <w:rStyle w:val="Textoennegrita"/>
          <w:b w:val="0"/>
          <w:sz w:val="18"/>
          <w:szCs w:val="18"/>
        </w:rPr>
        <w:t xml:space="preserve">Amos </w:t>
      </w:r>
      <w:proofErr w:type="spellStart"/>
      <w:r w:rsidRPr="00E2256E">
        <w:rPr>
          <w:rStyle w:val="Textoennegrita"/>
          <w:b w:val="0"/>
          <w:sz w:val="18"/>
          <w:szCs w:val="18"/>
        </w:rPr>
        <w:t>Tversky</w:t>
      </w:r>
      <w:proofErr w:type="spellEnd"/>
      <w:r w:rsidRPr="00E2256E">
        <w:rPr>
          <w:b/>
          <w:sz w:val="18"/>
          <w:szCs w:val="18"/>
        </w:rPr>
        <w:t xml:space="preserve"> </w:t>
      </w:r>
      <w:r w:rsidRPr="00E2256E">
        <w:rPr>
          <w:sz w:val="18"/>
          <w:szCs w:val="18"/>
        </w:rPr>
        <w:t xml:space="preserve">en torno a los procesos de toma de decisiones, los </w:t>
      </w:r>
      <w:r w:rsidRPr="00E2256E">
        <w:rPr>
          <w:rStyle w:val="Textoennegrita"/>
          <w:b w:val="0"/>
          <w:sz w:val="18"/>
          <w:szCs w:val="18"/>
        </w:rPr>
        <w:t>sesgos cognitivos</w:t>
      </w:r>
      <w:r w:rsidRPr="00E2256E">
        <w:rPr>
          <w:sz w:val="18"/>
          <w:szCs w:val="18"/>
        </w:rPr>
        <w:t xml:space="preserve"> y los </w:t>
      </w:r>
      <w:r w:rsidRPr="00E2256E">
        <w:rPr>
          <w:rStyle w:val="Textoennegrita"/>
          <w:b w:val="0"/>
          <w:sz w:val="18"/>
          <w:szCs w:val="18"/>
        </w:rPr>
        <w:t>errores sistemáticos</w:t>
      </w:r>
      <w:r w:rsidRPr="00E2256E">
        <w:rPr>
          <w:sz w:val="18"/>
          <w:szCs w:val="18"/>
        </w:rPr>
        <w:t xml:space="preserve"> en el juicio humano. Dichos estudios, de notable impacto interdisciplinario, les valieron —en el caso de Kahneman— el </w:t>
      </w:r>
      <w:r w:rsidRPr="00E2256E">
        <w:rPr>
          <w:rStyle w:val="Textoennegrita"/>
          <w:b w:val="0"/>
          <w:sz w:val="18"/>
          <w:szCs w:val="18"/>
        </w:rPr>
        <w:t>Premio Nobel de Economía</w:t>
      </w:r>
      <w:r w:rsidRPr="00E2256E">
        <w:rPr>
          <w:sz w:val="18"/>
          <w:szCs w:val="18"/>
        </w:rPr>
        <w:t xml:space="preserve">, al formular la teoría de los </w:t>
      </w:r>
      <w:r w:rsidRPr="00E2256E">
        <w:rPr>
          <w:rStyle w:val="Textoennegrita"/>
          <w:b w:val="0"/>
          <w:sz w:val="18"/>
          <w:szCs w:val="18"/>
        </w:rPr>
        <w:t>dos sistemas de pensamiento</w:t>
      </w:r>
      <w:r w:rsidRPr="00E2256E">
        <w:rPr>
          <w:sz w:val="18"/>
          <w:szCs w:val="18"/>
        </w:rPr>
        <w:t xml:space="preserve">. El </w:t>
      </w:r>
      <w:r w:rsidRPr="00E2256E">
        <w:rPr>
          <w:rStyle w:val="Textoennegrita"/>
          <w:b w:val="0"/>
          <w:sz w:val="18"/>
          <w:szCs w:val="18"/>
        </w:rPr>
        <w:t>Sistema 1</w:t>
      </w:r>
      <w:r w:rsidRPr="00E2256E">
        <w:rPr>
          <w:sz w:val="18"/>
          <w:szCs w:val="18"/>
        </w:rPr>
        <w:t xml:space="preserve"> se caracteriza por ser rápido, automático, intuitivo y emocional, y domina la mayoría de nuestras decisiones cotidianas. En contraste, el </w:t>
      </w:r>
      <w:r w:rsidRPr="00E2256E">
        <w:rPr>
          <w:rStyle w:val="Textoennegrita"/>
          <w:b w:val="0"/>
          <w:sz w:val="18"/>
          <w:szCs w:val="18"/>
        </w:rPr>
        <w:t>Sistema 2</w:t>
      </w:r>
      <w:r w:rsidRPr="00E2256E">
        <w:rPr>
          <w:sz w:val="18"/>
          <w:szCs w:val="18"/>
        </w:rPr>
        <w:t xml:space="preserve"> es lento, deliberativo, lógico y analítico, activado principalmente en contextos que exigen mayor esfuerzo cognitivo y racionalidad. (Cf. Kahneman, D. [2012]. </w:t>
      </w:r>
      <w:r w:rsidRPr="00E2256E">
        <w:rPr>
          <w:rStyle w:val="nfasis"/>
          <w:sz w:val="18"/>
          <w:szCs w:val="18"/>
        </w:rPr>
        <w:t>Pensar rápido, pensar despacio</w:t>
      </w:r>
      <w:r w:rsidRPr="00E2256E">
        <w:rPr>
          <w:sz w:val="18"/>
          <w:szCs w:val="18"/>
        </w:rPr>
        <w:t>. Madrid: Editorial Debate).</w:t>
      </w:r>
    </w:p>
  </w:footnote>
  <w:footnote w:id="12">
    <w:p w:rsidR="00E160C9" w:rsidRPr="00604808" w:rsidRDefault="00E160C9" w:rsidP="00E160C9">
      <w:pPr>
        <w:pStyle w:val="Textonotapie"/>
        <w:jc w:val="both"/>
        <w:rPr>
          <w:sz w:val="18"/>
          <w:szCs w:val="18"/>
        </w:rPr>
      </w:pPr>
      <w:r w:rsidRPr="00E2256E">
        <w:rPr>
          <w:rStyle w:val="Refdenotaalpie"/>
          <w:sz w:val="18"/>
          <w:szCs w:val="18"/>
        </w:rPr>
        <w:footnoteRef/>
      </w:r>
      <w:r w:rsidRPr="00E2256E">
        <w:rPr>
          <w:sz w:val="18"/>
          <w:szCs w:val="18"/>
        </w:rPr>
        <w:t xml:space="preserve"> En similar sentido, </w:t>
      </w:r>
      <w:r w:rsidRPr="00E2256E">
        <w:rPr>
          <w:rStyle w:val="Textoennegrita"/>
          <w:b w:val="0"/>
          <w:sz w:val="18"/>
          <w:szCs w:val="18"/>
        </w:rPr>
        <w:t xml:space="preserve">Antonio R. </w:t>
      </w:r>
      <w:proofErr w:type="spellStart"/>
      <w:r w:rsidRPr="00E2256E">
        <w:rPr>
          <w:rStyle w:val="Textoennegrita"/>
          <w:b w:val="0"/>
          <w:sz w:val="18"/>
          <w:szCs w:val="18"/>
        </w:rPr>
        <w:t>Damasio</w:t>
      </w:r>
      <w:proofErr w:type="spellEnd"/>
      <w:r w:rsidRPr="00E2256E">
        <w:rPr>
          <w:sz w:val="18"/>
          <w:szCs w:val="18"/>
        </w:rPr>
        <w:t xml:space="preserve"> ha profundizado en la interacción entre razón y emoción en la toma de decisiones humanas. En su obra </w:t>
      </w:r>
      <w:r w:rsidRPr="00E2256E">
        <w:rPr>
          <w:rStyle w:val="nfasis"/>
          <w:sz w:val="18"/>
          <w:szCs w:val="18"/>
        </w:rPr>
        <w:t>El error de Descartes. La emoción, la razón y el cerebro humano</w:t>
      </w:r>
      <w:r w:rsidRPr="00E2256E">
        <w:rPr>
          <w:sz w:val="18"/>
          <w:szCs w:val="18"/>
        </w:rPr>
        <w:t xml:space="preserve"> (traducida por </w:t>
      </w:r>
      <w:proofErr w:type="spellStart"/>
      <w:r w:rsidRPr="00E2256E">
        <w:rPr>
          <w:sz w:val="18"/>
          <w:szCs w:val="18"/>
        </w:rPr>
        <w:t>Joandomènec</w:t>
      </w:r>
      <w:proofErr w:type="spellEnd"/>
      <w:r w:rsidRPr="00E2256E">
        <w:rPr>
          <w:sz w:val="18"/>
          <w:szCs w:val="18"/>
        </w:rPr>
        <w:t xml:space="preserve"> Ros), el autor sostiene que los procesos emocionales no sólo acompañan al razonamiento, sino que lo condicionan y lo orientan. Particularmente, sostiene que la emoción es un componente esencial en el funcionamiento racional del cerebro. (</w:t>
      </w:r>
      <w:proofErr w:type="spellStart"/>
      <w:r w:rsidRPr="00E2256E">
        <w:rPr>
          <w:sz w:val="18"/>
          <w:szCs w:val="18"/>
        </w:rPr>
        <w:t>Damasio</w:t>
      </w:r>
      <w:proofErr w:type="spellEnd"/>
      <w:r w:rsidRPr="00E2256E">
        <w:rPr>
          <w:sz w:val="18"/>
          <w:szCs w:val="18"/>
        </w:rPr>
        <w:t xml:space="preserve">, A. R. [2004]. </w:t>
      </w:r>
      <w:r w:rsidRPr="00E2256E">
        <w:rPr>
          <w:rStyle w:val="nfasis"/>
          <w:sz w:val="18"/>
          <w:szCs w:val="18"/>
        </w:rPr>
        <w:t>El error de Descartes. La emoción, la razón y el cerebro humano</w:t>
      </w:r>
      <w:r w:rsidRPr="00E2256E">
        <w:rPr>
          <w:sz w:val="18"/>
          <w:szCs w:val="18"/>
        </w:rPr>
        <w:t>. Barcelona: Editorial Andrés Bello, p. 201).</w:t>
      </w:r>
    </w:p>
  </w:footnote>
  <w:footnote w:id="13">
    <w:p w:rsidR="00E160C9" w:rsidRPr="00E2256E" w:rsidRDefault="00E160C9" w:rsidP="00E160C9">
      <w:pPr>
        <w:spacing w:after="0" w:line="240" w:lineRule="auto"/>
        <w:jc w:val="both"/>
        <w:textAlignment w:val="baseline"/>
        <w:rPr>
          <w:sz w:val="18"/>
          <w:szCs w:val="18"/>
        </w:rPr>
      </w:pPr>
      <w:r w:rsidRPr="00E2256E">
        <w:rPr>
          <w:rStyle w:val="Refdenotaalpie"/>
          <w:sz w:val="18"/>
          <w:szCs w:val="18"/>
        </w:rPr>
        <w:footnoteRef/>
      </w:r>
      <w:r w:rsidRPr="00E2256E">
        <w:rPr>
          <w:sz w:val="18"/>
          <w:szCs w:val="18"/>
        </w:rPr>
        <w:t xml:space="preserve"> En este marco, cabe preguntarse si esta dimensión afectiva —esto es, la sensación o emoción de agrado o desagrado— no constituirá, en determinadas ocasiones, la causa subyacente por la cual un juzgador decide </w:t>
      </w:r>
      <w:r w:rsidRPr="00E2256E">
        <w:rPr>
          <w:rStyle w:val="Textoennegrita"/>
          <w:b w:val="0"/>
          <w:sz w:val="18"/>
          <w:szCs w:val="18"/>
        </w:rPr>
        <w:t>producir prueba de oficio</w:t>
      </w:r>
      <w:r w:rsidRPr="00E2256E">
        <w:rPr>
          <w:b/>
          <w:sz w:val="18"/>
          <w:szCs w:val="18"/>
        </w:rPr>
        <w:t>.</w:t>
      </w:r>
      <w:r w:rsidRPr="00E2256E">
        <w:rPr>
          <w:sz w:val="18"/>
          <w:szCs w:val="18"/>
        </w:rPr>
        <w:t xml:space="preserve"> Es decir, si tal impulso no obedecería a la necesidad de contar con elementos probatorios que conduzcan su decisión hacia una solución que le resulte emocionalmente satisfactoria o que se alinee con su idea subjetiva de </w:t>
      </w:r>
      <w:r w:rsidRPr="00E2256E">
        <w:rPr>
          <w:rStyle w:val="Textoennegrita"/>
          <w:b w:val="0"/>
          <w:sz w:val="18"/>
          <w:szCs w:val="18"/>
        </w:rPr>
        <w:t>equidad</w:t>
      </w:r>
      <w:r w:rsidRPr="00E2256E">
        <w:rPr>
          <w:sz w:val="18"/>
          <w:szCs w:val="18"/>
        </w:rPr>
        <w:t>. A título personal, me inclino por una respuesta afirmativa, considerando que dicha motivación podría estar influida —aunque no de forma consciente— por mecanismos emocionales que operan en paralelo al razonamiento jurídico forma</w:t>
      </w:r>
    </w:p>
  </w:footnote>
  <w:footnote w:id="14">
    <w:p w:rsidR="00E160C9" w:rsidRPr="000844ED" w:rsidRDefault="00E160C9" w:rsidP="00E160C9">
      <w:pPr>
        <w:pStyle w:val="Textonotapie"/>
        <w:jc w:val="both"/>
        <w:rPr>
          <w:sz w:val="18"/>
          <w:szCs w:val="18"/>
        </w:rPr>
      </w:pPr>
      <w:r w:rsidRPr="00E2256E">
        <w:rPr>
          <w:rStyle w:val="Refdenotaalpie"/>
          <w:sz w:val="18"/>
          <w:szCs w:val="18"/>
        </w:rPr>
        <w:footnoteRef/>
      </w:r>
      <w:r w:rsidRPr="00E2256E">
        <w:rPr>
          <w:sz w:val="18"/>
          <w:szCs w:val="18"/>
        </w:rPr>
        <w:t xml:space="preserve"> La tesis según la cual existe una </w:t>
      </w:r>
      <w:r w:rsidRPr="00E2256E">
        <w:rPr>
          <w:rStyle w:val="Textoennegrita"/>
          <w:b w:val="0"/>
          <w:sz w:val="18"/>
          <w:szCs w:val="18"/>
        </w:rPr>
        <w:t>única respuesta correcta</w:t>
      </w:r>
      <w:r w:rsidRPr="00E2256E">
        <w:rPr>
          <w:sz w:val="18"/>
          <w:szCs w:val="18"/>
        </w:rPr>
        <w:t xml:space="preserve"> en el Derecho —incluso en los denominados </w:t>
      </w:r>
      <w:r w:rsidRPr="00E2256E">
        <w:rPr>
          <w:rStyle w:val="nfasis"/>
          <w:sz w:val="18"/>
          <w:szCs w:val="18"/>
        </w:rPr>
        <w:t>casos difíciles</w:t>
      </w:r>
      <w:r w:rsidRPr="00E2256E">
        <w:rPr>
          <w:sz w:val="18"/>
          <w:szCs w:val="18"/>
        </w:rPr>
        <w:t xml:space="preserve">— ha sido sostenida, principalmente, por </w:t>
      </w:r>
      <w:r w:rsidRPr="00E2256E">
        <w:rPr>
          <w:rStyle w:val="Textoennegrita"/>
          <w:b w:val="0"/>
          <w:sz w:val="18"/>
          <w:szCs w:val="18"/>
        </w:rPr>
        <w:t>Ronald Dworkin</w:t>
      </w:r>
      <w:r w:rsidRPr="00E2256E">
        <w:rPr>
          <w:sz w:val="18"/>
          <w:szCs w:val="18"/>
        </w:rPr>
        <w:t xml:space="preserve"> a través de su teoría del </w:t>
      </w:r>
      <w:r w:rsidRPr="00E2256E">
        <w:rPr>
          <w:rStyle w:val="Textoennegrita"/>
          <w:b w:val="0"/>
          <w:sz w:val="18"/>
          <w:szCs w:val="18"/>
        </w:rPr>
        <w:t>Derecho como integridad</w:t>
      </w:r>
      <w:r w:rsidRPr="00E2256E">
        <w:rPr>
          <w:sz w:val="18"/>
          <w:szCs w:val="18"/>
        </w:rPr>
        <w:t xml:space="preserve"> (</w:t>
      </w:r>
      <w:proofErr w:type="spellStart"/>
      <w:r w:rsidRPr="00E2256E">
        <w:rPr>
          <w:rStyle w:val="nfasis"/>
          <w:sz w:val="18"/>
          <w:szCs w:val="18"/>
        </w:rPr>
        <w:t>Law</w:t>
      </w:r>
      <w:proofErr w:type="spellEnd"/>
      <w:r w:rsidRPr="00E2256E">
        <w:rPr>
          <w:rStyle w:val="nfasis"/>
          <w:sz w:val="18"/>
          <w:szCs w:val="18"/>
        </w:rPr>
        <w:t xml:space="preserve"> as </w:t>
      </w:r>
      <w:proofErr w:type="spellStart"/>
      <w:r w:rsidRPr="00E2256E">
        <w:rPr>
          <w:rStyle w:val="nfasis"/>
          <w:sz w:val="18"/>
          <w:szCs w:val="18"/>
        </w:rPr>
        <w:t>Integrity</w:t>
      </w:r>
      <w:proofErr w:type="spellEnd"/>
      <w:r w:rsidRPr="00E2256E">
        <w:rPr>
          <w:sz w:val="18"/>
          <w:szCs w:val="18"/>
        </w:rPr>
        <w:t xml:space="preserve">). Según esta concepción, dicha respuesta única debe surgir de una interpretación moralmente coherente del orden jurídico, fundada en los </w:t>
      </w:r>
      <w:r w:rsidRPr="00E2256E">
        <w:rPr>
          <w:rStyle w:val="Textoennegrita"/>
          <w:b w:val="0"/>
          <w:sz w:val="18"/>
          <w:szCs w:val="18"/>
        </w:rPr>
        <w:t>principios que mejor justifican</w:t>
      </w:r>
      <w:r w:rsidRPr="00E2256E">
        <w:rPr>
          <w:sz w:val="18"/>
          <w:szCs w:val="18"/>
        </w:rPr>
        <w:t xml:space="preserve"> el conjunto normativo vigente. El juez idealizado que estaría en condiciones de arribar a esa única solución justa es conocido como el juez “</w:t>
      </w:r>
      <w:r w:rsidRPr="00E2256E">
        <w:rPr>
          <w:rStyle w:val="Textoennegrita"/>
          <w:b w:val="0"/>
          <w:sz w:val="18"/>
          <w:szCs w:val="18"/>
        </w:rPr>
        <w:t>Hércules</w:t>
      </w:r>
      <w:r w:rsidRPr="00E2256E">
        <w:rPr>
          <w:sz w:val="18"/>
          <w:szCs w:val="18"/>
        </w:rPr>
        <w:t xml:space="preserve">”: una figura dotada de sabiduría, conocimiento exhaustivo del sistema y tiempo ilimitado para interpretar el Derecho de la manera más racional y coherente posible. Sin embargo, al menos uno de estos atributos —en particular, el del tiempo ilimitado— resulta manifiestamente </w:t>
      </w:r>
      <w:r w:rsidRPr="00E2256E">
        <w:rPr>
          <w:rStyle w:val="Textoennegrita"/>
          <w:b w:val="0"/>
          <w:sz w:val="18"/>
          <w:szCs w:val="18"/>
        </w:rPr>
        <w:t>contrafáctico</w:t>
      </w:r>
      <w:r w:rsidRPr="00E2256E">
        <w:rPr>
          <w:sz w:val="18"/>
          <w:szCs w:val="18"/>
        </w:rPr>
        <w:t xml:space="preserve">. Posteriormente, </w:t>
      </w:r>
      <w:r w:rsidRPr="00E2256E">
        <w:rPr>
          <w:rStyle w:val="Textoennegrita"/>
          <w:b w:val="0"/>
          <w:sz w:val="18"/>
          <w:szCs w:val="18"/>
        </w:rPr>
        <w:t>Robert Alexy</w:t>
      </w:r>
      <w:r w:rsidRPr="00E2256E">
        <w:rPr>
          <w:sz w:val="18"/>
          <w:szCs w:val="18"/>
        </w:rPr>
        <w:t xml:space="preserve"> intenta ofrecer un procedimiento metodológico que permita alcanzar dicha respuesta correcta mediante la técnica de la </w:t>
      </w:r>
      <w:r w:rsidRPr="00E2256E">
        <w:rPr>
          <w:rStyle w:val="Textoennegrita"/>
          <w:b w:val="0"/>
          <w:sz w:val="18"/>
          <w:szCs w:val="18"/>
        </w:rPr>
        <w:t>ponderación</w:t>
      </w:r>
      <w:r w:rsidRPr="00E2256E">
        <w:rPr>
          <w:sz w:val="18"/>
          <w:szCs w:val="18"/>
        </w:rPr>
        <w:t>, en el marco de su teoría de los derechos fundamentales y la argumentación jurídica.</w:t>
      </w:r>
    </w:p>
  </w:footnote>
  <w:footnote w:id="15">
    <w:p w:rsidR="00E160C9" w:rsidRPr="00E2256E" w:rsidRDefault="00E160C9" w:rsidP="00E160C9">
      <w:pPr>
        <w:spacing w:after="0" w:line="240" w:lineRule="auto"/>
        <w:jc w:val="both"/>
        <w:textAlignment w:val="baseline"/>
        <w:rPr>
          <w:sz w:val="18"/>
          <w:szCs w:val="18"/>
        </w:rPr>
      </w:pPr>
      <w:r w:rsidRPr="00E2256E">
        <w:rPr>
          <w:rStyle w:val="Refdenotaalpie"/>
          <w:sz w:val="18"/>
          <w:szCs w:val="18"/>
        </w:rPr>
        <w:footnoteRef/>
      </w:r>
      <w:r w:rsidRPr="00E2256E">
        <w:rPr>
          <w:sz w:val="18"/>
          <w:szCs w:val="18"/>
        </w:rPr>
        <w:t xml:space="preserve"> Ahora bien, si la </w:t>
      </w:r>
      <w:r w:rsidRPr="00E2256E">
        <w:rPr>
          <w:rStyle w:val="Textoennegrita"/>
          <w:b w:val="0"/>
          <w:sz w:val="18"/>
          <w:szCs w:val="18"/>
        </w:rPr>
        <w:t>neurociencia</w:t>
      </w:r>
      <w:r w:rsidRPr="00E2256E">
        <w:rPr>
          <w:sz w:val="18"/>
          <w:szCs w:val="18"/>
        </w:rPr>
        <w:t xml:space="preserve"> y sus aplicaciones lograran demostrar, de manera irrefutable, que el ser humano no es verdaderamente libre —es decir, que nuestras decisiones están completamente </w:t>
      </w:r>
      <w:r w:rsidRPr="00E2256E">
        <w:rPr>
          <w:rStyle w:val="Textoennegrita"/>
          <w:b w:val="0"/>
          <w:sz w:val="18"/>
          <w:szCs w:val="18"/>
        </w:rPr>
        <w:t>determinadas por la actividad cerebral</w:t>
      </w:r>
      <w:r w:rsidRPr="00E2256E">
        <w:rPr>
          <w:sz w:val="18"/>
          <w:szCs w:val="18"/>
        </w:rPr>
        <w:t xml:space="preserve">—, las implicancias serían disruptivas para el orden jurídico, filosófico y social. Toda nuestra concepción del sujeto, de la agencia individual y del sistema normativo colapsaría, ya que la </w:t>
      </w:r>
      <w:r w:rsidRPr="00E2256E">
        <w:rPr>
          <w:rStyle w:val="Textoennegrita"/>
          <w:b w:val="0"/>
          <w:sz w:val="18"/>
          <w:szCs w:val="18"/>
        </w:rPr>
        <w:t>capacidad de entender y de querer</w:t>
      </w:r>
      <w:r w:rsidRPr="00E2256E">
        <w:rPr>
          <w:sz w:val="18"/>
          <w:szCs w:val="18"/>
        </w:rPr>
        <w:t xml:space="preserve"> constituye un pilar central del Derecho, por ejemplo, en la </w:t>
      </w:r>
      <w:r w:rsidRPr="00E2256E">
        <w:rPr>
          <w:rStyle w:val="Textoennegrita"/>
          <w:b w:val="0"/>
          <w:sz w:val="18"/>
          <w:szCs w:val="18"/>
        </w:rPr>
        <w:t>adquisición de obligaciones</w:t>
      </w:r>
      <w:r w:rsidRPr="00E2256E">
        <w:rPr>
          <w:sz w:val="18"/>
          <w:szCs w:val="18"/>
        </w:rPr>
        <w:t xml:space="preserve">, la </w:t>
      </w:r>
      <w:r w:rsidRPr="00E2256E">
        <w:rPr>
          <w:rStyle w:val="Textoennegrita"/>
          <w:b w:val="0"/>
          <w:sz w:val="18"/>
          <w:szCs w:val="18"/>
        </w:rPr>
        <w:t>determinación de la imputabilidad penal</w:t>
      </w:r>
      <w:r w:rsidRPr="00E2256E">
        <w:rPr>
          <w:sz w:val="18"/>
          <w:szCs w:val="18"/>
        </w:rPr>
        <w:t xml:space="preserve"> y la </w:t>
      </w:r>
      <w:r w:rsidRPr="00E2256E">
        <w:rPr>
          <w:rStyle w:val="Textoennegrita"/>
          <w:b w:val="0"/>
          <w:sz w:val="18"/>
          <w:szCs w:val="18"/>
        </w:rPr>
        <w:t>asunción de responsabilidad jurídica</w:t>
      </w:r>
      <w:r w:rsidRPr="00E2256E">
        <w:rPr>
          <w:sz w:val="18"/>
          <w:szCs w:val="18"/>
        </w:rPr>
        <w:t>.</w:t>
      </w:r>
    </w:p>
    <w:p w:rsidR="00E160C9" w:rsidRPr="00E2256E" w:rsidRDefault="00E160C9" w:rsidP="00E160C9">
      <w:pPr>
        <w:spacing w:after="0" w:line="240" w:lineRule="auto"/>
        <w:jc w:val="both"/>
        <w:textAlignment w:val="baseline"/>
        <w:rPr>
          <w:rFonts w:eastAsia="Times New Roman" w:cstheme="minorHAnsi"/>
          <w:sz w:val="18"/>
          <w:szCs w:val="18"/>
          <w:lang w:eastAsia="es-AR"/>
        </w:rPr>
      </w:pPr>
      <w:r w:rsidRPr="00E2256E">
        <w:rPr>
          <w:sz w:val="18"/>
          <w:szCs w:val="18"/>
        </w:rPr>
        <w:t xml:space="preserve">Aún más problemático sería admitir, bajo esa misma lógica determinista, que, en el caso del </w:t>
      </w:r>
      <w:r w:rsidRPr="00653A5C">
        <w:rPr>
          <w:rStyle w:val="Textoennegrita"/>
          <w:b w:val="0"/>
          <w:sz w:val="18"/>
          <w:szCs w:val="18"/>
        </w:rPr>
        <w:t>juez</w:t>
      </w:r>
      <w:r w:rsidRPr="00E2256E">
        <w:rPr>
          <w:sz w:val="18"/>
          <w:szCs w:val="18"/>
        </w:rPr>
        <w:t xml:space="preserve">, pueda existir una </w:t>
      </w:r>
      <w:r w:rsidRPr="00653A5C">
        <w:rPr>
          <w:rStyle w:val="Textoennegrita"/>
          <w:b w:val="0"/>
          <w:sz w:val="18"/>
          <w:szCs w:val="18"/>
        </w:rPr>
        <w:t>predisposición mental o emocional</w:t>
      </w:r>
      <w:r w:rsidRPr="00E2256E">
        <w:rPr>
          <w:sz w:val="18"/>
          <w:szCs w:val="18"/>
        </w:rPr>
        <w:t xml:space="preserve"> previa que él mismo no esté en condiciones de controlar o modificar. Si tal predisposición afectara sus decisiones, entonces </w:t>
      </w:r>
      <w:r w:rsidRPr="00653A5C">
        <w:rPr>
          <w:rStyle w:val="Textoennegrita"/>
          <w:b w:val="0"/>
          <w:sz w:val="18"/>
          <w:szCs w:val="18"/>
        </w:rPr>
        <w:t>la imparcialidad judicial</w:t>
      </w:r>
      <w:r w:rsidRPr="00E2256E">
        <w:rPr>
          <w:sz w:val="18"/>
          <w:szCs w:val="18"/>
        </w:rPr>
        <w:t xml:space="preserve"> —como ideal regulativo del debido proceso— quedaría radicalmente comprometida. Y si no hay imparcialidad, </w:t>
      </w:r>
      <w:r w:rsidRPr="00653A5C">
        <w:rPr>
          <w:rStyle w:val="Textoennegrita"/>
          <w:b w:val="0"/>
          <w:sz w:val="18"/>
          <w:szCs w:val="18"/>
        </w:rPr>
        <w:t>¿puede sostenerse la legitimidad del sistema judicial?</w:t>
      </w:r>
      <w:r w:rsidRPr="00E2256E">
        <w:rPr>
          <w:sz w:val="18"/>
          <w:szCs w:val="18"/>
        </w:rPr>
        <w:t xml:space="preserve"> En tal caso, cabría preguntarse: ¿cuál sería el destino de los </w:t>
      </w:r>
      <w:r w:rsidRPr="00653A5C">
        <w:rPr>
          <w:rStyle w:val="Textoennegrita"/>
          <w:b w:val="0"/>
          <w:sz w:val="18"/>
          <w:szCs w:val="18"/>
        </w:rPr>
        <w:t>tribunales colegiados</w:t>
      </w:r>
      <w:r w:rsidRPr="00E2256E">
        <w:rPr>
          <w:sz w:val="18"/>
          <w:szCs w:val="18"/>
        </w:rPr>
        <w:t xml:space="preserve">, de los </w:t>
      </w:r>
      <w:r w:rsidRPr="00653A5C">
        <w:rPr>
          <w:rStyle w:val="Textoennegrita"/>
          <w:b w:val="0"/>
          <w:sz w:val="18"/>
          <w:szCs w:val="18"/>
        </w:rPr>
        <w:t>procesos de selección y designación de jueces</w:t>
      </w:r>
      <w:r w:rsidRPr="00E2256E">
        <w:rPr>
          <w:sz w:val="18"/>
          <w:szCs w:val="18"/>
        </w:rPr>
        <w:t xml:space="preserve">, de la </w:t>
      </w:r>
      <w:r w:rsidRPr="00653A5C">
        <w:rPr>
          <w:rStyle w:val="Textoennegrita"/>
          <w:b w:val="0"/>
          <w:sz w:val="18"/>
          <w:szCs w:val="18"/>
        </w:rPr>
        <w:t>jurisprudencia y sus variaciones de criterio</w:t>
      </w:r>
      <w:r w:rsidRPr="00E2256E">
        <w:rPr>
          <w:sz w:val="18"/>
          <w:szCs w:val="18"/>
        </w:rPr>
        <w:t xml:space="preserve">, de la </w:t>
      </w:r>
      <w:r w:rsidRPr="00653A5C">
        <w:rPr>
          <w:rStyle w:val="Textoennegrita"/>
          <w:b w:val="0"/>
          <w:sz w:val="18"/>
          <w:szCs w:val="18"/>
        </w:rPr>
        <w:t>seguridad jurídica</w:t>
      </w:r>
      <w:r w:rsidRPr="00E2256E">
        <w:rPr>
          <w:sz w:val="18"/>
          <w:szCs w:val="18"/>
        </w:rPr>
        <w:t xml:space="preserve">, de la </w:t>
      </w:r>
      <w:r w:rsidRPr="00653A5C">
        <w:rPr>
          <w:rStyle w:val="Textoennegrita"/>
          <w:b w:val="0"/>
          <w:sz w:val="18"/>
          <w:szCs w:val="18"/>
        </w:rPr>
        <w:t>valoración de la prueba</w:t>
      </w:r>
      <w:r w:rsidRPr="00E2256E">
        <w:rPr>
          <w:sz w:val="18"/>
          <w:szCs w:val="18"/>
        </w:rPr>
        <w:t xml:space="preserve">, y, en última instancia, de la propia </w:t>
      </w:r>
      <w:r w:rsidRPr="00653A5C">
        <w:rPr>
          <w:rStyle w:val="Textoennegrita"/>
          <w:b w:val="0"/>
          <w:sz w:val="18"/>
          <w:szCs w:val="18"/>
        </w:rPr>
        <w:t>tutela judicial efectiva</w:t>
      </w:r>
      <w:r w:rsidRPr="00E2256E">
        <w:rPr>
          <w:sz w:val="18"/>
          <w:szCs w:val="18"/>
        </w:rPr>
        <w:t>?</w:t>
      </w:r>
    </w:p>
    <w:p w:rsidR="00E160C9" w:rsidRPr="000844ED" w:rsidRDefault="00E160C9" w:rsidP="00E160C9">
      <w:pPr>
        <w:spacing w:after="0" w:line="240" w:lineRule="auto"/>
        <w:jc w:val="both"/>
        <w:textAlignment w:val="baseline"/>
        <w:rPr>
          <w:sz w:val="18"/>
          <w:szCs w:val="18"/>
          <w:lang w:val="es-ES"/>
        </w:rPr>
      </w:pPr>
    </w:p>
  </w:footnote>
  <w:footnote w:id="16">
    <w:p w:rsidR="00E160C9" w:rsidRPr="000844ED" w:rsidRDefault="00E160C9" w:rsidP="00E160C9">
      <w:pPr>
        <w:pStyle w:val="Textonotapie"/>
        <w:jc w:val="both"/>
        <w:rPr>
          <w:sz w:val="18"/>
          <w:szCs w:val="18"/>
        </w:rPr>
      </w:pPr>
      <w:r w:rsidRPr="00653A5C">
        <w:rPr>
          <w:rStyle w:val="Refdenotaalpie"/>
          <w:sz w:val="18"/>
          <w:szCs w:val="18"/>
        </w:rPr>
        <w:footnoteRef/>
      </w:r>
      <w:r w:rsidRPr="00653A5C">
        <w:rPr>
          <w:sz w:val="18"/>
          <w:szCs w:val="18"/>
        </w:rPr>
        <w:t xml:space="preserve"> No solo los juzgadores, sino también las numerosas legiones de proyectistas que han proliferado en los últimos tiempos —a raíz de las reformas implementadas mediante el </w:t>
      </w:r>
      <w:r w:rsidRPr="00653A5C">
        <w:rPr>
          <w:rStyle w:val="Textoennegrita"/>
          <w:b w:val="0"/>
          <w:sz w:val="18"/>
          <w:szCs w:val="18"/>
        </w:rPr>
        <w:t>Plan Justicia 2020</w:t>
      </w:r>
      <w:r w:rsidRPr="00653A5C">
        <w:rPr>
          <w:sz w:val="18"/>
          <w:szCs w:val="18"/>
        </w:rPr>
        <w:t xml:space="preserve">, las </w:t>
      </w:r>
      <w:r w:rsidRPr="00653A5C">
        <w:rPr>
          <w:rStyle w:val="Textoennegrita"/>
          <w:b w:val="0"/>
          <w:sz w:val="18"/>
          <w:szCs w:val="18"/>
        </w:rPr>
        <w:t>Oficinas Judiciales</w:t>
      </w:r>
      <w:r w:rsidRPr="00653A5C">
        <w:rPr>
          <w:sz w:val="18"/>
          <w:szCs w:val="18"/>
        </w:rPr>
        <w:t xml:space="preserve"> y otros cuerpos profesionales, muchos de ellos extremadamente nóveles—, se encuentran encargados, especialmente en las primeras instancias, de la elaboración de proyectos de sentencias. Esta realidad plantea desafíos específicos en materia de imparcialidad y calidad decisoria.</w:t>
      </w:r>
    </w:p>
  </w:footnote>
  <w:footnote w:id="17">
    <w:p w:rsidR="00E160C9" w:rsidRPr="000844ED" w:rsidRDefault="00E160C9" w:rsidP="00E160C9">
      <w:pPr>
        <w:pStyle w:val="Textonotapie"/>
        <w:jc w:val="both"/>
        <w:rPr>
          <w:sz w:val="18"/>
          <w:szCs w:val="18"/>
          <w:lang w:val="es-ES"/>
        </w:rPr>
      </w:pPr>
      <w:r w:rsidRPr="00653A5C">
        <w:rPr>
          <w:rStyle w:val="Refdenotaalpie"/>
          <w:sz w:val="18"/>
          <w:szCs w:val="18"/>
        </w:rPr>
        <w:footnoteRef/>
      </w:r>
      <w:r w:rsidRPr="00653A5C">
        <w:rPr>
          <w:sz w:val="18"/>
          <w:szCs w:val="18"/>
        </w:rPr>
        <w:t xml:space="preserve"> Al respecto, </w:t>
      </w:r>
      <w:r w:rsidRPr="00653A5C">
        <w:rPr>
          <w:rStyle w:val="Textoennegrita"/>
          <w:b w:val="0"/>
          <w:sz w:val="18"/>
          <w:szCs w:val="18"/>
        </w:rPr>
        <w:t>Jordi Nieva</w:t>
      </w:r>
      <w:r w:rsidRPr="00653A5C">
        <w:rPr>
          <w:sz w:val="18"/>
          <w:szCs w:val="18"/>
        </w:rPr>
        <w:t xml:space="preserve"> analiza la dimensión psicológica en la adopción de medidas cautelares, enfatizando la importancia de comprender los factores subjetivos que influyen en la toma de decisiones judiciales (cf. Nieva, J., </w:t>
      </w:r>
      <w:r w:rsidRPr="00653A5C">
        <w:rPr>
          <w:rStyle w:val="nfasis"/>
          <w:sz w:val="18"/>
          <w:szCs w:val="18"/>
        </w:rPr>
        <w:t>El elemento psicológico en la adopción de las medidas cautelares</w:t>
      </w:r>
      <w:r w:rsidRPr="00653A5C">
        <w:rPr>
          <w:sz w:val="18"/>
          <w:szCs w:val="18"/>
        </w:rPr>
        <w:t>. Barcelona: Universidad de Barcelona, 2007).</w:t>
      </w:r>
    </w:p>
  </w:footnote>
  <w:footnote w:id="18">
    <w:p w:rsidR="00E160C9" w:rsidRPr="00653A5C" w:rsidRDefault="00E160C9" w:rsidP="00E160C9">
      <w:pPr>
        <w:pStyle w:val="Textonotapie"/>
        <w:jc w:val="both"/>
        <w:rPr>
          <w:sz w:val="18"/>
          <w:szCs w:val="18"/>
        </w:rPr>
      </w:pPr>
      <w:r w:rsidRPr="00653A5C">
        <w:rPr>
          <w:rStyle w:val="Refdenotaalpie"/>
          <w:sz w:val="18"/>
          <w:szCs w:val="18"/>
        </w:rPr>
        <w:footnoteRef/>
      </w:r>
      <w:r w:rsidRPr="00653A5C">
        <w:rPr>
          <w:sz w:val="18"/>
          <w:szCs w:val="18"/>
        </w:rPr>
        <w:t xml:space="preserve"> Por su parte</w:t>
      </w:r>
      <w:r w:rsidRPr="00653A5C">
        <w:rPr>
          <w:b/>
          <w:sz w:val="18"/>
          <w:szCs w:val="18"/>
        </w:rPr>
        <w:t xml:space="preserve">, </w:t>
      </w:r>
      <w:r w:rsidRPr="00653A5C">
        <w:rPr>
          <w:rStyle w:val="Textoennegrita"/>
          <w:b w:val="0"/>
          <w:sz w:val="18"/>
          <w:szCs w:val="18"/>
        </w:rPr>
        <w:t>Werner Goldschmidt</w:t>
      </w:r>
      <w:r w:rsidRPr="00653A5C">
        <w:rPr>
          <w:sz w:val="18"/>
          <w:szCs w:val="18"/>
        </w:rPr>
        <w:t xml:space="preserve"> aborda este tema en su obra </w:t>
      </w:r>
      <w:r w:rsidRPr="00653A5C">
        <w:rPr>
          <w:rStyle w:val="nfasis"/>
          <w:sz w:val="18"/>
          <w:szCs w:val="18"/>
        </w:rPr>
        <w:t xml:space="preserve">Introducción filosófica al Derecho – La teoría </w:t>
      </w:r>
      <w:proofErr w:type="spellStart"/>
      <w:r w:rsidRPr="00653A5C">
        <w:rPr>
          <w:rStyle w:val="nfasis"/>
          <w:sz w:val="18"/>
          <w:szCs w:val="18"/>
        </w:rPr>
        <w:t>trialista</w:t>
      </w:r>
      <w:proofErr w:type="spellEnd"/>
      <w:r w:rsidRPr="00653A5C">
        <w:rPr>
          <w:rStyle w:val="nfasis"/>
          <w:sz w:val="18"/>
          <w:szCs w:val="18"/>
        </w:rPr>
        <w:t xml:space="preserve"> del mundo jurídico y sus horizontes</w:t>
      </w:r>
      <w:r w:rsidRPr="00653A5C">
        <w:rPr>
          <w:sz w:val="18"/>
          <w:szCs w:val="18"/>
        </w:rPr>
        <w:t xml:space="preserve"> (</w:t>
      </w:r>
      <w:proofErr w:type="spellStart"/>
      <w:r w:rsidRPr="00653A5C">
        <w:rPr>
          <w:sz w:val="18"/>
          <w:szCs w:val="18"/>
        </w:rPr>
        <w:t>Depalma</w:t>
      </w:r>
      <w:proofErr w:type="spellEnd"/>
      <w:r w:rsidRPr="00653A5C">
        <w:rPr>
          <w:sz w:val="18"/>
          <w:szCs w:val="18"/>
        </w:rPr>
        <w:t xml:space="preserve">, 1978). </w:t>
      </w:r>
      <w:r w:rsidRPr="00B40540">
        <w:rPr>
          <w:sz w:val="18"/>
          <w:szCs w:val="18"/>
        </w:rPr>
        <w:t xml:space="preserve">El autor sostiene que la </w:t>
      </w:r>
      <w:r w:rsidRPr="00B40540">
        <w:rPr>
          <w:rStyle w:val="Textoennegrita"/>
          <w:b w:val="0"/>
          <w:sz w:val="18"/>
          <w:szCs w:val="18"/>
        </w:rPr>
        <w:t>imparcialidad</w:t>
      </w:r>
      <w:r w:rsidRPr="00B40540">
        <w:rPr>
          <w:sz w:val="18"/>
          <w:szCs w:val="18"/>
        </w:rPr>
        <w:t xml:space="preserve"> es una aspiración que debe preservarse activamente, subrayando la necesidad de diferenciar ese ideal normativo de la mera</w:t>
      </w:r>
      <w:r>
        <w:t xml:space="preserve"> </w:t>
      </w:r>
      <w:r w:rsidRPr="00653A5C">
        <w:rPr>
          <w:sz w:val="18"/>
          <w:szCs w:val="18"/>
        </w:rPr>
        <w:t xml:space="preserve">función de repartir justicia, que puede estar teñida de </w:t>
      </w:r>
      <w:r w:rsidRPr="00653A5C">
        <w:rPr>
          <w:rStyle w:val="Textoennegrita"/>
          <w:b w:val="0"/>
          <w:sz w:val="18"/>
          <w:szCs w:val="18"/>
        </w:rPr>
        <w:t>parcialidad</w:t>
      </w:r>
      <w:r w:rsidRPr="00653A5C">
        <w:rPr>
          <w:sz w:val="18"/>
          <w:szCs w:val="18"/>
        </w:rPr>
        <w:t>. Esta distinción se torna especialmente relevante en contextos institucionales o sociales donde prevalecen influencias o afiliaciones que pueden condicionar el ejercicio judicial.</w:t>
      </w:r>
    </w:p>
    <w:p w:rsidR="00E160C9" w:rsidRPr="005840B8" w:rsidRDefault="00E160C9" w:rsidP="00E160C9">
      <w:pPr>
        <w:pStyle w:val="Textonotapie"/>
        <w:jc w:val="both"/>
        <w:rPr>
          <w:sz w:val="18"/>
          <w:szCs w:val="18"/>
          <w:lang w:val="es-ES"/>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0C9"/>
    <w:rsid w:val="00B54E96"/>
    <w:rsid w:val="00E160C9"/>
    <w:rsid w:val="00FB003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52B226-8FF0-4D7E-A0FA-26AFE77B0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160C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E160C9"/>
    <w:pPr>
      <w:spacing w:after="0" w:line="240" w:lineRule="auto"/>
    </w:pPr>
    <w:rPr>
      <w:sz w:val="20"/>
      <w:szCs w:val="20"/>
    </w:rPr>
  </w:style>
  <w:style w:type="character" w:customStyle="1" w:styleId="TextonotapieCar">
    <w:name w:val="Texto nota pie Car"/>
    <w:basedOn w:val="Fuentedeprrafopredeter"/>
    <w:link w:val="Textonotapie"/>
    <w:uiPriority w:val="99"/>
    <w:rsid w:val="00E160C9"/>
    <w:rPr>
      <w:sz w:val="20"/>
      <w:szCs w:val="20"/>
    </w:rPr>
  </w:style>
  <w:style w:type="character" w:styleId="Refdenotaalpie">
    <w:name w:val="footnote reference"/>
    <w:basedOn w:val="Fuentedeprrafopredeter"/>
    <w:uiPriority w:val="99"/>
    <w:semiHidden/>
    <w:unhideWhenUsed/>
    <w:rsid w:val="00E160C9"/>
    <w:rPr>
      <w:vertAlign w:val="superscript"/>
    </w:rPr>
  </w:style>
  <w:style w:type="character" w:styleId="Textoennegrita">
    <w:name w:val="Strong"/>
    <w:basedOn w:val="Fuentedeprrafopredeter"/>
    <w:uiPriority w:val="22"/>
    <w:qFormat/>
    <w:rsid w:val="00E160C9"/>
    <w:rPr>
      <w:b/>
      <w:bCs/>
    </w:rPr>
  </w:style>
  <w:style w:type="character" w:styleId="nfasis">
    <w:name w:val="Emphasis"/>
    <w:basedOn w:val="Fuentedeprrafopredeter"/>
    <w:uiPriority w:val="20"/>
    <w:qFormat/>
    <w:rsid w:val="00E160C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1369</Words>
  <Characters>7535</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Sergio</cp:lastModifiedBy>
  <cp:revision>1</cp:revision>
  <dcterms:created xsi:type="dcterms:W3CDTF">2025-08-25T21:46:00Z</dcterms:created>
  <dcterms:modified xsi:type="dcterms:W3CDTF">2025-08-25T21:47:00Z</dcterms:modified>
</cp:coreProperties>
</file>