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FC2" w:rsidRDefault="00BB7FC2" w:rsidP="0014300F">
      <w:pPr>
        <w:spacing w:line="360" w:lineRule="auto"/>
        <w:jc w:val="both"/>
        <w:rPr>
          <w:b/>
          <w:szCs w:val="24"/>
          <w:u w:val="single"/>
        </w:rPr>
      </w:pPr>
    </w:p>
    <w:p w:rsidR="00BB7FC2" w:rsidRPr="003F0577" w:rsidRDefault="00BB7FC2" w:rsidP="002C5689">
      <w:pPr>
        <w:pStyle w:val="Title"/>
        <w:pBdr>
          <w:top w:val="single" w:sz="4" w:space="1" w:color="auto"/>
          <w:left w:val="single" w:sz="4" w:space="4" w:color="auto"/>
          <w:bottom w:val="single" w:sz="4" w:space="1" w:color="auto"/>
          <w:right w:val="single" w:sz="4" w:space="4" w:color="auto"/>
        </w:pBdr>
        <w:spacing w:before="120" w:line="360" w:lineRule="auto"/>
        <w:rPr>
          <w:rFonts w:ascii="Maiandra GD" w:hAnsi="Maiandra GD"/>
          <w:color w:val="auto"/>
          <w:sz w:val="24"/>
        </w:rPr>
      </w:pPr>
      <w:r w:rsidRPr="003F0577">
        <w:rPr>
          <w:rFonts w:ascii="Maiandra GD" w:hAnsi="Maiandra GD"/>
          <w:color w:val="auto"/>
          <w:sz w:val="24"/>
        </w:rPr>
        <w:t>XII CONGRESO NACIONAL</w:t>
      </w:r>
    </w:p>
    <w:p w:rsidR="00BB7FC2" w:rsidRDefault="00BB7FC2" w:rsidP="002C5689">
      <w:pPr>
        <w:pBdr>
          <w:top w:val="single" w:sz="4" w:space="1" w:color="auto"/>
          <w:left w:val="single" w:sz="4" w:space="4" w:color="auto"/>
          <w:bottom w:val="single" w:sz="4" w:space="1" w:color="auto"/>
          <w:right w:val="single" w:sz="4" w:space="4" w:color="auto"/>
        </w:pBdr>
        <w:tabs>
          <w:tab w:val="left" w:pos="70"/>
          <w:tab w:val="left" w:pos="9284"/>
        </w:tabs>
        <w:spacing w:before="120" w:line="360" w:lineRule="auto"/>
        <w:jc w:val="center"/>
        <w:rPr>
          <w:rFonts w:ascii="Maiandra GD" w:hAnsi="Maiandra GD"/>
          <w:b/>
          <w:shadow/>
        </w:rPr>
      </w:pPr>
      <w:r w:rsidRPr="003F0577">
        <w:rPr>
          <w:rFonts w:ascii="Maiandra GD" w:hAnsi="Maiandra GD"/>
          <w:b/>
          <w:shadow/>
        </w:rPr>
        <w:t>DE DERECHO PROCESAL GARANTISTA</w:t>
      </w:r>
    </w:p>
    <w:p w:rsidR="00BB7FC2" w:rsidRPr="007C21A1" w:rsidRDefault="00BB7FC2" w:rsidP="002C5689">
      <w:pPr>
        <w:pBdr>
          <w:top w:val="single" w:sz="4" w:space="1" w:color="auto"/>
          <w:left w:val="single" w:sz="4" w:space="4" w:color="auto"/>
          <w:bottom w:val="single" w:sz="4" w:space="1" w:color="auto"/>
          <w:right w:val="single" w:sz="4" w:space="4" w:color="auto"/>
        </w:pBdr>
        <w:tabs>
          <w:tab w:val="left" w:pos="70"/>
          <w:tab w:val="left" w:pos="9284"/>
        </w:tabs>
        <w:spacing w:before="120" w:line="360" w:lineRule="auto"/>
        <w:jc w:val="center"/>
        <w:rPr>
          <w:rFonts w:ascii="Maiandra GD" w:hAnsi="Maiandra GD"/>
          <w:b/>
          <w:shadow/>
        </w:rPr>
      </w:pPr>
      <w:r>
        <w:rPr>
          <w:rFonts w:ascii="Maiandra GD" w:hAnsi="Maiandra GD"/>
          <w:b/>
          <w:shadow/>
        </w:rPr>
        <w:t>Azul 18 y 19 de octubre de 2012</w:t>
      </w:r>
    </w:p>
    <w:p w:rsidR="00BB7FC2" w:rsidRDefault="00BB7FC2" w:rsidP="0014300F">
      <w:pPr>
        <w:spacing w:line="360" w:lineRule="auto"/>
        <w:jc w:val="both"/>
        <w:rPr>
          <w:b/>
          <w:szCs w:val="24"/>
          <w:u w:val="single"/>
        </w:rPr>
      </w:pPr>
    </w:p>
    <w:p w:rsidR="00BB7FC2" w:rsidRPr="0014300F" w:rsidRDefault="00BB7FC2" w:rsidP="0014300F">
      <w:pPr>
        <w:spacing w:line="360" w:lineRule="auto"/>
        <w:jc w:val="both"/>
        <w:rPr>
          <w:b/>
          <w:szCs w:val="24"/>
          <w:u w:val="single"/>
        </w:rPr>
      </w:pPr>
      <w:r w:rsidRPr="0014300F">
        <w:rPr>
          <w:b/>
          <w:szCs w:val="24"/>
          <w:u w:val="single"/>
        </w:rPr>
        <w:t>La legitimación procesal y la capacidad procesal</w:t>
      </w:r>
      <w:r>
        <w:rPr>
          <w:b/>
          <w:szCs w:val="24"/>
          <w:u w:val="single"/>
        </w:rPr>
        <w:t xml:space="preserve"> </w:t>
      </w:r>
      <w:r w:rsidRPr="0014300F">
        <w:rPr>
          <w:b/>
          <w:szCs w:val="24"/>
          <w:u w:val="single"/>
        </w:rPr>
        <w:t>-</w:t>
      </w:r>
      <w:r>
        <w:rPr>
          <w:b/>
          <w:szCs w:val="24"/>
          <w:u w:val="single"/>
        </w:rPr>
        <w:t xml:space="preserve"> </w:t>
      </w:r>
      <w:r w:rsidRPr="0014300F">
        <w:rPr>
          <w:b/>
          <w:szCs w:val="24"/>
          <w:u w:val="single"/>
        </w:rPr>
        <w:t>Relaciones y diferencias    conceptuales</w:t>
      </w:r>
    </w:p>
    <w:p w:rsidR="00BB7FC2" w:rsidRPr="0014300F" w:rsidRDefault="00BB7FC2" w:rsidP="00F82651">
      <w:pPr>
        <w:spacing w:line="240" w:lineRule="auto"/>
        <w:jc w:val="both"/>
        <w:rPr>
          <w:szCs w:val="24"/>
        </w:rPr>
      </w:pPr>
      <w:r w:rsidRPr="0014300F">
        <w:rPr>
          <w:szCs w:val="24"/>
          <w:u w:val="single"/>
        </w:rPr>
        <w:t>Sumario:1</w:t>
      </w:r>
      <w:r w:rsidRPr="0014300F">
        <w:rPr>
          <w:szCs w:val="24"/>
        </w:rPr>
        <w:t>.-El concepto de parte.-2.-Parte y participante.-3.-El concepto de capacidad.-3.a.-Capacidad para ser parte.-3.b.-Capacidad procesal</w:t>
      </w:r>
      <w:r>
        <w:rPr>
          <w:szCs w:val="24"/>
        </w:rPr>
        <w:t>.-4.-La capacidad en un proceso determinado.-5.-Legitimación,.5.a.-Distinción entre acción y pretensión.-</w:t>
      </w:r>
    </w:p>
    <w:p w:rsidR="00BB7FC2" w:rsidRDefault="00BB7FC2" w:rsidP="00294B1F">
      <w:pPr>
        <w:spacing w:line="360" w:lineRule="auto"/>
        <w:jc w:val="both"/>
        <w:rPr>
          <w:szCs w:val="24"/>
        </w:rPr>
      </w:pPr>
      <w:r w:rsidRPr="0014300F">
        <w:rPr>
          <w:szCs w:val="24"/>
        </w:rPr>
        <w:tab/>
      </w:r>
      <w:r w:rsidRPr="0014300F">
        <w:rPr>
          <w:szCs w:val="24"/>
        </w:rPr>
        <w:tab/>
      </w:r>
    </w:p>
    <w:p w:rsidR="00BB7FC2" w:rsidRPr="0014300F" w:rsidRDefault="00BB7FC2" w:rsidP="00294B1F">
      <w:pPr>
        <w:spacing w:line="360" w:lineRule="auto"/>
        <w:jc w:val="both"/>
        <w:rPr>
          <w:szCs w:val="24"/>
        </w:rPr>
      </w:pPr>
      <w:r>
        <w:rPr>
          <w:szCs w:val="24"/>
        </w:rPr>
        <w:t xml:space="preserve">                     </w:t>
      </w:r>
      <w:r w:rsidRPr="0014300F">
        <w:rPr>
          <w:szCs w:val="24"/>
        </w:rPr>
        <w:t xml:space="preserve">1.-Tanto la legitimación procesal como la capacidad procesal están referidas a determinadas condiciones exigidas por la ley  para que una persona –física o ideal- pueda </w:t>
      </w:r>
      <w:r w:rsidRPr="0014300F">
        <w:rPr>
          <w:b/>
          <w:szCs w:val="24"/>
        </w:rPr>
        <w:t xml:space="preserve">ser </w:t>
      </w:r>
      <w:r w:rsidRPr="0014300F">
        <w:rPr>
          <w:szCs w:val="24"/>
        </w:rPr>
        <w:t xml:space="preserve">o pueda </w:t>
      </w:r>
      <w:r w:rsidRPr="0014300F">
        <w:rPr>
          <w:b/>
          <w:szCs w:val="24"/>
        </w:rPr>
        <w:t>intervenir</w:t>
      </w:r>
      <w:r w:rsidRPr="0014300F">
        <w:rPr>
          <w:szCs w:val="24"/>
        </w:rPr>
        <w:t xml:space="preserve"> en un proceso, ejecutando los actos que competen a las partes.-Por lo tanto, lo primero que debemos conceptualizar es a las partes.-</w:t>
      </w:r>
    </w:p>
    <w:p w:rsidR="00BB7FC2" w:rsidRDefault="00BB7FC2" w:rsidP="00AA3438">
      <w:pPr>
        <w:spacing w:line="360" w:lineRule="auto"/>
        <w:jc w:val="both"/>
        <w:rPr>
          <w:szCs w:val="24"/>
        </w:rPr>
      </w:pPr>
      <w:r w:rsidRPr="0014300F">
        <w:rPr>
          <w:szCs w:val="24"/>
        </w:rPr>
        <w:tab/>
      </w:r>
      <w:r w:rsidRPr="0014300F">
        <w:rPr>
          <w:szCs w:val="24"/>
        </w:rPr>
        <w:tab/>
        <w:t xml:space="preserve">Numerosos son los conceptos o definiciones que ha elaborado la doctrina y también la jurisprudencia.-No voy a enumerar o transcribirlos </w:t>
      </w:r>
      <w:r>
        <w:rPr>
          <w:szCs w:val="24"/>
        </w:rPr>
        <w:t xml:space="preserve">a todos </w:t>
      </w:r>
      <w:r w:rsidRPr="0014300F">
        <w:rPr>
          <w:szCs w:val="24"/>
        </w:rPr>
        <w:t>porque sería tedioso y, en definitiva, no muy práctico.-</w:t>
      </w:r>
    </w:p>
    <w:p w:rsidR="00BB7FC2" w:rsidRDefault="00BB7FC2" w:rsidP="00E36D2D">
      <w:pPr>
        <w:spacing w:line="360" w:lineRule="auto"/>
        <w:jc w:val="both"/>
        <w:rPr>
          <w:szCs w:val="24"/>
        </w:rPr>
      </w:pPr>
      <w:r>
        <w:rPr>
          <w:szCs w:val="24"/>
        </w:rPr>
        <w:t xml:space="preserve">                       </w:t>
      </w:r>
      <w:r w:rsidRPr="00045752">
        <w:rPr>
          <w:szCs w:val="24"/>
        </w:rPr>
        <w:t xml:space="preserve">En mi opinión, </w:t>
      </w:r>
      <w:r w:rsidRPr="009E1D95">
        <w:rPr>
          <w:i/>
          <w:szCs w:val="24"/>
        </w:rPr>
        <w:t>partes son los titulares activo y pasivo</w:t>
      </w:r>
      <w:r w:rsidRPr="00045752">
        <w:rPr>
          <w:szCs w:val="24"/>
        </w:rPr>
        <w:t xml:space="preserve"> </w:t>
      </w:r>
      <w:r w:rsidRPr="009E1D95">
        <w:rPr>
          <w:i/>
          <w:szCs w:val="24"/>
        </w:rPr>
        <w:t>de la pretensión hecha valer en el proceso</w:t>
      </w:r>
      <w:r w:rsidRPr="00045752">
        <w:rPr>
          <w:szCs w:val="24"/>
        </w:rPr>
        <w:t xml:space="preserve">.-Alvarado Velloso </w:t>
      </w:r>
      <w:r>
        <w:rPr>
          <w:szCs w:val="24"/>
        </w:rPr>
        <w:t>conceptualiza a la parte como “</w:t>
      </w:r>
      <w:r>
        <w:rPr>
          <w:i/>
          <w:szCs w:val="24"/>
        </w:rPr>
        <w:t>todo sujeto que de manera permanente o transitoria deduce en el proceso una pretensión en nombre propio o en cuyo nombre se actúa (nunca asume el carácter de parte el representante de ella”</w:t>
      </w:r>
      <w:r>
        <w:rPr>
          <w:rStyle w:val="EndnoteReference"/>
          <w:rFonts w:cs="Arial"/>
          <w:i/>
          <w:szCs w:val="24"/>
        </w:rPr>
        <w:endnoteReference w:id="1"/>
      </w:r>
      <w:r>
        <w:rPr>
          <w:i/>
          <w:szCs w:val="24"/>
        </w:rPr>
        <w:t xml:space="preserve"> y </w:t>
      </w:r>
      <w:r w:rsidRPr="00045752">
        <w:rPr>
          <w:szCs w:val="24"/>
        </w:rPr>
        <w:t>define a la pretensión como</w:t>
      </w:r>
      <w:r w:rsidRPr="0014300F">
        <w:rPr>
          <w:i/>
          <w:szCs w:val="24"/>
        </w:rPr>
        <w:t xml:space="preserve"> “una declaración de voluntad hecha en e</w:t>
      </w:r>
      <w:r w:rsidRPr="0014300F">
        <w:rPr>
          <w:szCs w:val="24"/>
        </w:rPr>
        <w:t>l</w:t>
      </w:r>
      <w:r w:rsidRPr="0014300F">
        <w:rPr>
          <w:i/>
          <w:szCs w:val="24"/>
        </w:rPr>
        <w:t xml:space="preserve"> plano de la realidad social mediante la cual se intenta subordinar a la propia una voluntad ajena</w:t>
      </w:r>
      <w:r>
        <w:rPr>
          <w:i/>
          <w:szCs w:val="24"/>
        </w:rPr>
        <w:t>”</w:t>
      </w:r>
      <w:r w:rsidRPr="0014300F">
        <w:rPr>
          <w:i/>
          <w:szCs w:val="24"/>
        </w:rPr>
        <w:t xml:space="preserve"> - </w:t>
      </w:r>
      <w:r w:rsidRPr="0014300F">
        <w:rPr>
          <w:szCs w:val="24"/>
        </w:rPr>
        <w:t>Y agrega</w:t>
      </w:r>
      <w:r w:rsidRPr="0014300F">
        <w:rPr>
          <w:i/>
          <w:szCs w:val="24"/>
        </w:rPr>
        <w:t>:”Pretensión procesal es la declaración de voluntad hecha en una demanda (plano jurídico) mediante la cual el actor (pretendiente) aspira a que el juez emita –después de un proceso- una sentencia que resuelva efectiva y favorablemente el litigio qu</w:t>
      </w:r>
      <w:r>
        <w:rPr>
          <w:i/>
          <w:szCs w:val="24"/>
        </w:rPr>
        <w:t>e le presenta a su conocimiento”</w:t>
      </w:r>
      <w:r>
        <w:rPr>
          <w:rStyle w:val="FootnoteReference"/>
          <w:rFonts w:cs="Arial"/>
          <w:i/>
          <w:szCs w:val="24"/>
        </w:rPr>
        <w:footnoteReference w:id="1"/>
      </w:r>
      <w:r w:rsidRPr="0014300F">
        <w:rPr>
          <w:i/>
          <w:szCs w:val="24"/>
        </w:rPr>
        <w:t>.-</w:t>
      </w:r>
      <w:r w:rsidRPr="00045752">
        <w:rPr>
          <w:szCs w:val="24"/>
        </w:rPr>
        <w:t>De lo dicho se desprende que la pretensión procesal tiene un doble contenido: a)-procesal, que es el tipo de pronunciamiento que se persigue (mere declarativo, de condena, constitutivo, etc.)</w:t>
      </w:r>
      <w:r>
        <w:rPr>
          <w:szCs w:val="24"/>
        </w:rPr>
        <w:t xml:space="preserve">, </w:t>
      </w:r>
      <w:r w:rsidRPr="00045752">
        <w:rPr>
          <w:szCs w:val="24"/>
        </w:rPr>
        <w:t>y b)-sustancial, que es el bien de la vida que se quiere obtener.-</w:t>
      </w:r>
      <w:r>
        <w:rPr>
          <w:szCs w:val="24"/>
        </w:rPr>
        <w:t xml:space="preserve"> </w:t>
      </w:r>
    </w:p>
    <w:p w:rsidR="00BB7FC2" w:rsidRPr="00E36D2D" w:rsidRDefault="00BB7FC2" w:rsidP="00E36D2D">
      <w:pPr>
        <w:spacing w:line="360" w:lineRule="auto"/>
        <w:jc w:val="both"/>
        <w:rPr>
          <w:szCs w:val="24"/>
        </w:rPr>
      </w:pPr>
      <w:r>
        <w:rPr>
          <w:szCs w:val="24"/>
        </w:rPr>
        <w:t xml:space="preserve">                  </w:t>
      </w:r>
    </w:p>
    <w:p w:rsidR="00BB7FC2" w:rsidRPr="00E36D2D" w:rsidRDefault="00BB7FC2" w:rsidP="0014300F">
      <w:pPr>
        <w:spacing w:line="360" w:lineRule="auto"/>
        <w:jc w:val="both"/>
        <w:rPr>
          <w:szCs w:val="24"/>
        </w:rPr>
      </w:pPr>
      <w:r w:rsidRPr="0014300F">
        <w:rPr>
          <w:szCs w:val="24"/>
        </w:rPr>
        <w:t xml:space="preserve">                  Lo fundamental para que una pretensión pueda ser procesal, esto es, que pueda ser introducida en un proceso judicial, es que sea judiciable, es decir, que tenga un contenido jurídico, real y actual, el que ha de surgir del bien de la vida que se persigue obtener y de su fundamento, que consiste en la afirmación de hechos, situaciones o relaciones jurídicamente relevantes, esto es, abarcadas por el orden jurídico</w:t>
      </w:r>
      <w:r>
        <w:rPr>
          <w:szCs w:val="24"/>
        </w:rPr>
        <w:t>,</w:t>
      </w:r>
      <w:r w:rsidRPr="0014300F">
        <w:rPr>
          <w:szCs w:val="24"/>
        </w:rPr>
        <w:t xml:space="preserve"> que otorgue al tribunal la posibilidad de dictar un pronunciamiento de méri</w:t>
      </w:r>
      <w:r>
        <w:rPr>
          <w:szCs w:val="24"/>
        </w:rPr>
        <w:t xml:space="preserve">to acerca del conflicto llevado </w:t>
      </w:r>
      <w:r w:rsidRPr="0014300F">
        <w:rPr>
          <w:szCs w:val="24"/>
        </w:rPr>
        <w:t xml:space="preserve">a su conocimiento, quedando por tanto fuera del concepto aquellas de contenido político (por ejemplo, la declaración de guerra o la intervención de una provincia), social (por ejemplo que alguien no salude) o religioso (por ejemplo, el incumplimiento de los ritos de una determinada creencia religiosa).- </w:t>
      </w:r>
      <w:r w:rsidRPr="0014300F">
        <w:rPr>
          <w:i/>
          <w:szCs w:val="24"/>
        </w:rPr>
        <w:t xml:space="preserve"> </w:t>
      </w:r>
    </w:p>
    <w:p w:rsidR="00BB7FC2" w:rsidRDefault="00BB7FC2" w:rsidP="0014300F">
      <w:pPr>
        <w:spacing w:line="360" w:lineRule="auto"/>
        <w:jc w:val="both"/>
        <w:rPr>
          <w:szCs w:val="24"/>
        </w:rPr>
      </w:pPr>
      <w:r w:rsidRPr="0014300F">
        <w:rPr>
          <w:i/>
          <w:szCs w:val="24"/>
        </w:rPr>
        <w:t xml:space="preserve">                      2.- </w:t>
      </w:r>
      <w:r w:rsidRPr="0014300F">
        <w:rPr>
          <w:szCs w:val="24"/>
        </w:rPr>
        <w:t xml:space="preserve">Lo que no debe confundirse son los conceptos de </w:t>
      </w:r>
      <w:r w:rsidRPr="0014300F">
        <w:rPr>
          <w:i/>
          <w:szCs w:val="24"/>
        </w:rPr>
        <w:t>parte</w:t>
      </w:r>
      <w:r w:rsidRPr="0014300F">
        <w:rPr>
          <w:szCs w:val="24"/>
        </w:rPr>
        <w:t xml:space="preserve"> y de </w:t>
      </w:r>
      <w:r w:rsidRPr="0014300F">
        <w:rPr>
          <w:i/>
          <w:szCs w:val="24"/>
        </w:rPr>
        <w:t>participante</w:t>
      </w:r>
      <w:r w:rsidRPr="0014300F">
        <w:rPr>
          <w:szCs w:val="24"/>
        </w:rPr>
        <w:t>, porque se trata de instituciones distintas, a las que nos referiremos luego.-Cabe advertir también que la calidad de titular de la pretensión –activo o pasivo- no significa necesariamente ni que sean los titulares del derecho subjetivo invocado por el actor ni que el demandado lo sea de la obligación que se le imputa, ni –inclusive- que el derecho subjetivo afirmado y por consiguiente, la imputación formulada, tengan existencia en la realidad social.- Agregamos que el proceso nace y se desarrolla en un estado de incertidumbre, toda vez que hasta tanto no se dicte una sentencia firme, no puede afirmarse con certeza ni que el derecho exista ni que la conducta imputada al adversario sea tal como se relata</w:t>
      </w:r>
      <w:r>
        <w:rPr>
          <w:szCs w:val="24"/>
        </w:rPr>
        <w:t>,</w:t>
      </w:r>
      <w:r w:rsidRPr="0014300F">
        <w:rPr>
          <w:szCs w:val="24"/>
        </w:rPr>
        <w:t xml:space="preserve"> ni que los hechos que se describen como fundamento de la pretensión hayan ocurrido en la realidad social </w:t>
      </w:r>
      <w:r>
        <w:rPr>
          <w:szCs w:val="24"/>
        </w:rPr>
        <w:t xml:space="preserve">o lo hayan sido como se los  afirma o </w:t>
      </w:r>
      <w:r w:rsidRPr="0014300F">
        <w:rPr>
          <w:szCs w:val="24"/>
        </w:rPr>
        <w:t xml:space="preserve">que tengan la significación jurídica que se les adjudica.-   </w:t>
      </w:r>
      <w:r w:rsidRPr="0014300F">
        <w:rPr>
          <w:i/>
          <w:szCs w:val="24"/>
        </w:rPr>
        <w:t xml:space="preserve"> </w:t>
      </w:r>
    </w:p>
    <w:p w:rsidR="00BB7FC2" w:rsidRPr="00D629BE" w:rsidRDefault="00BB7FC2" w:rsidP="0014300F">
      <w:pPr>
        <w:spacing w:line="360" w:lineRule="auto"/>
        <w:jc w:val="both"/>
        <w:rPr>
          <w:szCs w:val="24"/>
        </w:rPr>
      </w:pPr>
      <w:r>
        <w:rPr>
          <w:szCs w:val="24"/>
        </w:rPr>
        <w:t xml:space="preserve">                       </w:t>
      </w:r>
      <w:r w:rsidRPr="006B6AD1">
        <w:rPr>
          <w:szCs w:val="24"/>
        </w:rPr>
        <w:t>2.a.-A partir del concepto de parte expuesto, resulta necesario dilucidar,</w:t>
      </w:r>
      <w:r w:rsidRPr="0014300F">
        <w:rPr>
          <w:i/>
          <w:szCs w:val="24"/>
        </w:rPr>
        <w:t xml:space="preserve"> </w:t>
      </w:r>
      <w:r w:rsidRPr="0014300F">
        <w:rPr>
          <w:szCs w:val="24"/>
        </w:rPr>
        <w:t>en primer lugar, quienes pueden</w:t>
      </w:r>
      <w:r w:rsidRPr="0014300F">
        <w:rPr>
          <w:i/>
          <w:szCs w:val="24"/>
        </w:rPr>
        <w:t xml:space="preserve"> ser partes </w:t>
      </w:r>
      <w:r w:rsidRPr="0014300F">
        <w:rPr>
          <w:szCs w:val="24"/>
        </w:rPr>
        <w:t>en un proceso judicial, esto es, quienes pueden ser titulares activos o pasivos d</w:t>
      </w:r>
      <w:r>
        <w:rPr>
          <w:szCs w:val="24"/>
        </w:rPr>
        <w:t>e una pretensión hecha valer, sin referencia a ninguna</w:t>
      </w:r>
      <w:r w:rsidRPr="0014300F">
        <w:rPr>
          <w:szCs w:val="24"/>
        </w:rPr>
        <w:t xml:space="preserve"> en particular</w:t>
      </w:r>
      <w:r>
        <w:rPr>
          <w:szCs w:val="24"/>
        </w:rPr>
        <w:t xml:space="preserve"> ni a un proceso determinado</w:t>
      </w:r>
      <w:r w:rsidRPr="0014300F">
        <w:rPr>
          <w:szCs w:val="24"/>
        </w:rPr>
        <w:t xml:space="preserve"> y quienes pueden serlo en un proceso dado, esto es, quienes pueden ser titulares activos o pasivos de una pretensión </w:t>
      </w:r>
      <w:r>
        <w:rPr>
          <w:szCs w:val="24"/>
        </w:rPr>
        <w:t>concreta</w:t>
      </w:r>
      <w:r w:rsidRPr="0014300F">
        <w:rPr>
          <w:szCs w:val="24"/>
        </w:rPr>
        <w:t xml:space="preserve"> hecha valer en un proceso también determinado.- De la misma manera debe también dilucidarse quienes pueden ser </w:t>
      </w:r>
      <w:r w:rsidRPr="0014300F">
        <w:rPr>
          <w:i/>
          <w:szCs w:val="24"/>
        </w:rPr>
        <w:t>participantes</w:t>
      </w:r>
      <w:r w:rsidRPr="0014300F">
        <w:rPr>
          <w:szCs w:val="24"/>
        </w:rPr>
        <w:t xml:space="preserve"> en un proceso judicial, esto es, quienes pueden cumplir efectivamente los actos de parte en el proceso, sin referencia a ninguno en particular y quienes pueden serlo en un proceso dado, esto es, quienes pueden ejecutar los actos que competen a las partes en un proceso determinado.-Así surgen los conceptos de </w:t>
      </w:r>
      <w:r w:rsidRPr="0014300F">
        <w:rPr>
          <w:i/>
          <w:szCs w:val="24"/>
        </w:rPr>
        <w:t>capacidad procesal y legitimación procesal.-</w:t>
      </w:r>
    </w:p>
    <w:p w:rsidR="00BB7FC2" w:rsidRPr="0014300F" w:rsidRDefault="00BB7FC2" w:rsidP="0014300F">
      <w:pPr>
        <w:spacing w:line="360" w:lineRule="auto"/>
        <w:jc w:val="both"/>
        <w:rPr>
          <w:szCs w:val="24"/>
        </w:rPr>
      </w:pPr>
      <w:r w:rsidRPr="006B6AD1">
        <w:rPr>
          <w:szCs w:val="24"/>
        </w:rPr>
        <w:t xml:space="preserve">                       3.-Desde el punto de vista del derecho sustantivo la capacidad se clasifica en capacidad de derecho y capacidad de hecho.-La primera es la aptitud o grado de aptitud para adquirir derechos y contraer obligaciones, en tanto que la segunda es la aptitud o grado de aptitud para de ejercer por si esos derechos y cumplir esas obligaciones.-En ambos casos nos estamos refiriendo a una aptitud con carácter de generalidad, esto es, sin hacer referencia a ninguna situación o relación jurídica en particular.</w:t>
      </w:r>
      <w:r>
        <w:rPr>
          <w:szCs w:val="24"/>
        </w:rPr>
        <w:t>-</w:t>
      </w:r>
    </w:p>
    <w:p w:rsidR="00BB7FC2" w:rsidRPr="0014300F" w:rsidRDefault="00BB7FC2" w:rsidP="0014300F">
      <w:pPr>
        <w:spacing w:line="360" w:lineRule="auto"/>
        <w:jc w:val="both"/>
        <w:rPr>
          <w:szCs w:val="24"/>
        </w:rPr>
      </w:pPr>
      <w:r w:rsidRPr="0014300F">
        <w:rPr>
          <w:szCs w:val="24"/>
        </w:rPr>
        <w:tab/>
      </w:r>
      <w:r w:rsidRPr="0014300F">
        <w:rPr>
          <w:szCs w:val="24"/>
        </w:rPr>
        <w:tab/>
        <w:t>En principio, toda persona física o ideal goza de plena capacidad de derecho, sal</w:t>
      </w:r>
      <w:r>
        <w:rPr>
          <w:szCs w:val="24"/>
        </w:rPr>
        <w:t>v</w:t>
      </w:r>
      <w:r w:rsidRPr="0014300F">
        <w:rPr>
          <w:szCs w:val="24"/>
        </w:rPr>
        <w:t>o excepciones taxativamente previstas por la ley</w:t>
      </w:r>
      <w:r>
        <w:rPr>
          <w:szCs w:val="24"/>
        </w:rPr>
        <w:t>,</w:t>
      </w:r>
      <w:r w:rsidRPr="0014300F">
        <w:rPr>
          <w:szCs w:val="24"/>
        </w:rPr>
        <w:t xml:space="preserve"> que la restringe a determinadas personas y para determinadas situaciones o relaciones jurídicas.-También por regla, toda persona física mayor de edad y toda persona ideal</w:t>
      </w:r>
      <w:r>
        <w:rPr>
          <w:szCs w:val="24"/>
        </w:rPr>
        <w:t>,</w:t>
      </w:r>
      <w:r w:rsidRPr="0014300F">
        <w:rPr>
          <w:szCs w:val="24"/>
        </w:rPr>
        <w:t xml:space="preserve"> conforme a sus estatutos</w:t>
      </w:r>
      <w:r>
        <w:rPr>
          <w:szCs w:val="24"/>
        </w:rPr>
        <w:t>,</w:t>
      </w:r>
      <w:r w:rsidRPr="0014300F">
        <w:rPr>
          <w:szCs w:val="24"/>
        </w:rPr>
        <w:t xml:space="preserve"> gozan de plena capacidad de disposición y administración de sus bienes, salvo –también- de expresas y taxativas limitaciones previstas por la </w:t>
      </w:r>
      <w:r>
        <w:rPr>
          <w:szCs w:val="24"/>
        </w:rPr>
        <w:t>ley para determinadas personas</w:t>
      </w:r>
      <w:r w:rsidRPr="0014300F">
        <w:rPr>
          <w:szCs w:val="24"/>
        </w:rPr>
        <w:t xml:space="preserve"> en determinadas situaciones o condiciones.-</w:t>
      </w:r>
    </w:p>
    <w:p w:rsidR="00BB7FC2" w:rsidRPr="0014300F" w:rsidRDefault="00BB7FC2" w:rsidP="0014300F">
      <w:pPr>
        <w:spacing w:line="360" w:lineRule="auto"/>
        <w:jc w:val="both"/>
        <w:rPr>
          <w:szCs w:val="24"/>
        </w:rPr>
      </w:pPr>
      <w:r w:rsidRPr="0014300F">
        <w:rPr>
          <w:szCs w:val="24"/>
        </w:rPr>
        <w:tab/>
      </w:r>
      <w:r w:rsidRPr="0014300F">
        <w:rPr>
          <w:szCs w:val="24"/>
        </w:rPr>
        <w:tab/>
        <w:t xml:space="preserve">3.a.-Llevados estos conceptos al plano procesal, podemos sostener que la primera se equipara con la capacidad para </w:t>
      </w:r>
      <w:r w:rsidRPr="0014300F">
        <w:rPr>
          <w:i/>
          <w:szCs w:val="24"/>
        </w:rPr>
        <w:t>ser</w:t>
      </w:r>
      <w:r w:rsidRPr="0014300F">
        <w:rPr>
          <w:szCs w:val="24"/>
        </w:rPr>
        <w:t xml:space="preserve"> parte, ya que toda persona capaz de adquirir derechos y contraer obligaciones está –en abstracto- en condiciones de recurrir al órgano jurisdiccional reclamando la protección de un derecho que afirma tener y que, además, afirma que ha sido desconocido, violado, impedido de ejercerlo o turbado en su ejercicio.-Por consiguiente toda persona capaz de derecho, por la sola circunstancia de serlo, puede ser titular activo de una pretensión procesal, esto es, </w:t>
      </w:r>
      <w:r w:rsidRPr="0014300F">
        <w:rPr>
          <w:i/>
          <w:szCs w:val="24"/>
        </w:rPr>
        <w:t>pretendiente</w:t>
      </w:r>
      <w:r w:rsidRPr="0014300F">
        <w:rPr>
          <w:szCs w:val="24"/>
        </w:rPr>
        <w:t>, con las salvedades expresadas precedentemente.-</w:t>
      </w:r>
    </w:p>
    <w:p w:rsidR="00BB7FC2" w:rsidRPr="0014300F" w:rsidRDefault="00BB7FC2" w:rsidP="0014300F">
      <w:pPr>
        <w:spacing w:line="360" w:lineRule="auto"/>
        <w:jc w:val="both"/>
        <w:rPr>
          <w:szCs w:val="24"/>
        </w:rPr>
      </w:pPr>
      <w:r w:rsidRPr="0014300F">
        <w:rPr>
          <w:szCs w:val="24"/>
        </w:rPr>
        <w:tab/>
      </w:r>
      <w:r w:rsidRPr="0014300F">
        <w:rPr>
          <w:szCs w:val="24"/>
        </w:rPr>
        <w:tab/>
        <w:t xml:space="preserve">Correlativamente, toda persona capaz de de contraer obligaciones, también por la sola circunstancia de serlo, puede ser sujeto pasivo de una pretensión procesal, a fin de exigirle –y, eventualmente, forzarle-  que cumpla la obligación que se afirma que contrajo y no lo hizo.-Por consiguiente, toda persona que goza de capacidad de derecho puede ser titular pasivo de una pretensión procesal, esto es, </w:t>
      </w:r>
      <w:r w:rsidRPr="0014300F">
        <w:rPr>
          <w:i/>
          <w:szCs w:val="24"/>
        </w:rPr>
        <w:t>pretendido,</w:t>
      </w:r>
      <w:r w:rsidRPr="0014300F">
        <w:rPr>
          <w:szCs w:val="24"/>
        </w:rPr>
        <w:t xml:space="preserve"> con las mismas salvedades.-</w:t>
      </w:r>
    </w:p>
    <w:p w:rsidR="00BB7FC2" w:rsidRPr="0014300F" w:rsidRDefault="00BB7FC2" w:rsidP="0014300F">
      <w:pPr>
        <w:spacing w:line="360" w:lineRule="auto"/>
        <w:jc w:val="both"/>
        <w:rPr>
          <w:szCs w:val="24"/>
        </w:rPr>
      </w:pPr>
      <w:r w:rsidRPr="0014300F">
        <w:rPr>
          <w:szCs w:val="24"/>
        </w:rPr>
        <w:tab/>
      </w:r>
      <w:r w:rsidRPr="0014300F">
        <w:rPr>
          <w:szCs w:val="24"/>
        </w:rPr>
        <w:tab/>
        <w:t xml:space="preserve">3.b.-La segunda, en cambio, es equipara a la </w:t>
      </w:r>
      <w:r w:rsidRPr="0014300F">
        <w:rPr>
          <w:i/>
          <w:szCs w:val="24"/>
        </w:rPr>
        <w:t xml:space="preserve">capacidad </w:t>
      </w:r>
      <w:r w:rsidRPr="0014300F">
        <w:rPr>
          <w:szCs w:val="24"/>
        </w:rPr>
        <w:t>procesal, esto es, la aptitud o grado de aptitud para cumplir o ejecutar por sí mismo los actos procesales que le competen a las partes.- En definitiva</w:t>
      </w:r>
      <w:r>
        <w:rPr>
          <w:szCs w:val="24"/>
        </w:rPr>
        <w:t>, esto es,</w:t>
      </w:r>
      <w:r w:rsidRPr="0014300F">
        <w:rPr>
          <w:szCs w:val="24"/>
        </w:rPr>
        <w:t xml:space="preserve"> </w:t>
      </w:r>
      <w:r>
        <w:rPr>
          <w:i/>
          <w:szCs w:val="24"/>
        </w:rPr>
        <w:t xml:space="preserve">tener participación o </w:t>
      </w:r>
      <w:r w:rsidRPr="0014300F">
        <w:rPr>
          <w:szCs w:val="24"/>
        </w:rPr>
        <w:t xml:space="preserve">ser </w:t>
      </w:r>
      <w:r w:rsidRPr="0014300F">
        <w:rPr>
          <w:i/>
          <w:szCs w:val="24"/>
        </w:rPr>
        <w:t xml:space="preserve">participante </w:t>
      </w:r>
      <w:r w:rsidRPr="0014300F">
        <w:rPr>
          <w:szCs w:val="24"/>
        </w:rPr>
        <w:t>en el proceso,</w:t>
      </w:r>
      <w:r>
        <w:rPr>
          <w:szCs w:val="24"/>
        </w:rPr>
        <w:t xml:space="preserve"> </w:t>
      </w:r>
      <w:r w:rsidRPr="0014300F">
        <w:rPr>
          <w:szCs w:val="24"/>
        </w:rPr>
        <w:t>salvo las limitaciones taxativamente previstas en la ley para ciertas personas y para determinadas situaciones o relaciones jurídicas.-</w:t>
      </w:r>
    </w:p>
    <w:p w:rsidR="00BB7FC2" w:rsidRDefault="00BB7FC2" w:rsidP="0014300F">
      <w:pPr>
        <w:spacing w:line="360" w:lineRule="auto"/>
        <w:jc w:val="both"/>
        <w:rPr>
          <w:szCs w:val="24"/>
        </w:rPr>
      </w:pPr>
      <w:r w:rsidRPr="0014300F">
        <w:rPr>
          <w:szCs w:val="24"/>
        </w:rPr>
        <w:tab/>
      </w:r>
      <w:r w:rsidRPr="0014300F">
        <w:rPr>
          <w:szCs w:val="24"/>
        </w:rPr>
        <w:tab/>
        <w:t>4.-Sin perjuicio de lo dicho, cuando ponemos nuestra mirada en un proceso determinado, advertimos que el solo he</w:t>
      </w:r>
      <w:r>
        <w:rPr>
          <w:szCs w:val="24"/>
        </w:rPr>
        <w:t xml:space="preserve">cho de ser capaz de derecho no </w:t>
      </w:r>
      <w:r w:rsidRPr="0014300F">
        <w:rPr>
          <w:szCs w:val="24"/>
        </w:rPr>
        <w:t>habilita para ser pretendiente ni pretendid</w:t>
      </w:r>
      <w:r>
        <w:rPr>
          <w:szCs w:val="24"/>
        </w:rPr>
        <w:t xml:space="preserve">o en ese proceso en particular, </w:t>
      </w:r>
      <w:r w:rsidRPr="0014300F">
        <w:rPr>
          <w:szCs w:val="24"/>
        </w:rPr>
        <w:t xml:space="preserve">como tampoco lo habilita gozar de capacidad procesal para intervenir en ese proceso y cumplir válidamente los actos que </w:t>
      </w:r>
      <w:r>
        <w:rPr>
          <w:szCs w:val="24"/>
        </w:rPr>
        <w:t xml:space="preserve">corresponden </w:t>
      </w:r>
      <w:r w:rsidRPr="0014300F">
        <w:rPr>
          <w:szCs w:val="24"/>
        </w:rPr>
        <w:t xml:space="preserve"> a las partes.-</w:t>
      </w:r>
    </w:p>
    <w:p w:rsidR="00BB7FC2" w:rsidRDefault="00BB7FC2" w:rsidP="0014300F">
      <w:pPr>
        <w:spacing w:line="360" w:lineRule="auto"/>
        <w:jc w:val="both"/>
        <w:rPr>
          <w:szCs w:val="24"/>
        </w:rPr>
      </w:pPr>
      <w:r>
        <w:rPr>
          <w:szCs w:val="24"/>
        </w:rPr>
        <w:t xml:space="preserve">                       </w:t>
      </w:r>
      <w:r w:rsidRPr="00E36D2D">
        <w:rPr>
          <w:bCs/>
          <w:szCs w:val="24"/>
        </w:rPr>
        <w:t>Cuando se plantea lo que es la legitimidad para obrar se trata, con referencia ya a un proceso determinado, de resolver la cuestión de quién debe interponer la pretensión y contra quién debe interponerse para que el Juez pueda dictar una sentencia en la que resuelva el tema de fondo, esto es, para que en esa sentencia pueda decidirse sobre si estima o desestima la pretensión.</w:t>
      </w:r>
    </w:p>
    <w:p w:rsidR="00BB7FC2" w:rsidRDefault="00BB7FC2" w:rsidP="0014300F">
      <w:pPr>
        <w:spacing w:line="360" w:lineRule="auto"/>
        <w:jc w:val="both"/>
        <w:rPr>
          <w:szCs w:val="24"/>
        </w:rPr>
      </w:pPr>
      <w:r>
        <w:rPr>
          <w:szCs w:val="24"/>
        </w:rPr>
        <w:t xml:space="preserve">                        Lo expresado</w:t>
      </w:r>
      <w:r w:rsidRPr="0014300F">
        <w:rPr>
          <w:szCs w:val="24"/>
        </w:rPr>
        <w:t xml:space="preserve"> hasta ahora nos permite advertir que las categorías de “parte “ y “participante” son independientes.-En efecto, una persona puede ser “parte” y también “participante” por ser capaz de derecho y gozar de capacidad procesal, pudiendo intervenir físicamente en ese proceso (por ejemplo, porque es mayor de edad y goza de </w:t>
      </w:r>
      <w:r>
        <w:rPr>
          <w:szCs w:val="24"/>
        </w:rPr>
        <w:t xml:space="preserve">plena </w:t>
      </w:r>
      <w:r w:rsidRPr="0014300F">
        <w:rPr>
          <w:szCs w:val="24"/>
        </w:rPr>
        <w:t xml:space="preserve">capacidad de disposición y administrador de sus bienes), pero puede ocurrir que sea parte y no participante por carecer de capacidad procesal (por ejemplo, ser menor de edad, o, siendo mayor, haber sido declarado judicialmente incapaz, o </w:t>
      </w:r>
      <w:r>
        <w:rPr>
          <w:szCs w:val="24"/>
        </w:rPr>
        <w:t>tratarse</w:t>
      </w:r>
      <w:r w:rsidRPr="0014300F">
        <w:rPr>
          <w:szCs w:val="24"/>
        </w:rPr>
        <w:t xml:space="preserve"> de una persona ideal)</w:t>
      </w:r>
      <w:r>
        <w:rPr>
          <w:szCs w:val="24"/>
        </w:rPr>
        <w:t xml:space="preserve"> y, por tanto, carecer de aptitud para cumplir válidamente los actos de parte</w:t>
      </w:r>
      <w:r w:rsidRPr="0014300F">
        <w:rPr>
          <w:szCs w:val="24"/>
        </w:rPr>
        <w:t xml:space="preserve">.- </w:t>
      </w:r>
    </w:p>
    <w:p w:rsidR="00BB7FC2" w:rsidRPr="009C6C4C" w:rsidRDefault="00BB7FC2" w:rsidP="0014300F">
      <w:pPr>
        <w:spacing w:line="360" w:lineRule="auto"/>
        <w:jc w:val="both"/>
        <w:rPr>
          <w:szCs w:val="24"/>
        </w:rPr>
      </w:pPr>
      <w:r>
        <w:rPr>
          <w:szCs w:val="24"/>
        </w:rPr>
        <w:t xml:space="preserve">                     </w:t>
      </w:r>
      <w:r w:rsidRPr="0014300F">
        <w:rPr>
          <w:szCs w:val="24"/>
        </w:rPr>
        <w:t>A su vez, puede ocurrir que sea “participante” porque c</w:t>
      </w:r>
      <w:r>
        <w:rPr>
          <w:szCs w:val="24"/>
        </w:rPr>
        <w:t>umple efectiva y válidamente los actos de parte,</w:t>
      </w:r>
      <w:r w:rsidRPr="0014300F">
        <w:rPr>
          <w:szCs w:val="24"/>
        </w:rPr>
        <w:t xml:space="preserve"> pero que no sea “parte” porque no es titular ni activo ni pasivo de la pretensión hecha valer (por ejemplo, el representante, sea convencional o necesario, el administrador de la herencia que no es heredero, el administrador del consorcio de propietarios en un inmueble en propiedad horizontal, que no es propietario de una unidad, el representante de una sociedad regularmente constituida, etc.).-En los casos citados </w:t>
      </w:r>
      <w:r>
        <w:rPr>
          <w:szCs w:val="24"/>
        </w:rPr>
        <w:t xml:space="preserve">siempre </w:t>
      </w:r>
      <w:r w:rsidRPr="0014300F">
        <w:rPr>
          <w:szCs w:val="24"/>
        </w:rPr>
        <w:t>será “parte” el representado -titular activo o pasivo de la pretensión- y a él alcanzarán todos los efectos de la sentencia de mérito, y nunca lo será el representante que revestirá –en todos los casos- el carácter de “participante”.</w:t>
      </w:r>
    </w:p>
    <w:p w:rsidR="00BB7FC2" w:rsidRDefault="00BB7FC2" w:rsidP="006B6AD1">
      <w:pPr>
        <w:pStyle w:val="FootnoteText"/>
        <w:spacing w:line="360" w:lineRule="auto"/>
        <w:ind w:firstLine="1418"/>
        <w:jc w:val="both"/>
        <w:rPr>
          <w:sz w:val="24"/>
          <w:szCs w:val="24"/>
        </w:rPr>
      </w:pPr>
      <w:r w:rsidRPr="0014300F">
        <w:rPr>
          <w:sz w:val="24"/>
          <w:szCs w:val="24"/>
        </w:rPr>
        <w:t xml:space="preserve">5.-Ahora </w:t>
      </w:r>
      <w:r w:rsidRPr="0014300F">
        <w:rPr>
          <w:i/>
          <w:sz w:val="24"/>
          <w:szCs w:val="24"/>
        </w:rPr>
        <w:t>bien,</w:t>
      </w:r>
      <w:r w:rsidRPr="0014300F">
        <w:rPr>
          <w:sz w:val="24"/>
          <w:szCs w:val="24"/>
        </w:rPr>
        <w:t xml:space="preserve"> la condición de ser capaz de derecho, no es suficiente para </w:t>
      </w:r>
      <w:r>
        <w:rPr>
          <w:sz w:val="24"/>
          <w:szCs w:val="24"/>
        </w:rPr>
        <w:t>hacer valer válidamente una pretensión determinada, o ser sujeto pasivo (pretendido) en ese caso en particular</w:t>
      </w:r>
      <w:r w:rsidRPr="0014300F">
        <w:rPr>
          <w:sz w:val="24"/>
          <w:szCs w:val="24"/>
        </w:rPr>
        <w:t xml:space="preserve">,  es decir, para que el juez pueda dictar una sentencia de mérito que solucione definitivamente el litigio que le ha sido traído a su conocimiento, de la misma manera que ser capaz de hecho </w:t>
      </w:r>
      <w:r>
        <w:rPr>
          <w:sz w:val="24"/>
          <w:szCs w:val="24"/>
        </w:rPr>
        <w:t xml:space="preserve">y gozar de capacidad procesal </w:t>
      </w:r>
      <w:r w:rsidRPr="0014300F">
        <w:rPr>
          <w:sz w:val="24"/>
          <w:szCs w:val="24"/>
        </w:rPr>
        <w:t>no habilita “per se” para ser participante en ese proceso.-</w:t>
      </w:r>
    </w:p>
    <w:p w:rsidR="00BB7FC2" w:rsidRDefault="00BB7FC2" w:rsidP="006B6AD1">
      <w:pPr>
        <w:pStyle w:val="FootnoteText"/>
        <w:spacing w:line="360" w:lineRule="auto"/>
        <w:ind w:firstLine="1418"/>
        <w:jc w:val="both"/>
        <w:rPr>
          <w:sz w:val="24"/>
          <w:szCs w:val="24"/>
        </w:rPr>
      </w:pPr>
      <w:r w:rsidRPr="0014300F">
        <w:rPr>
          <w:sz w:val="24"/>
          <w:szCs w:val="24"/>
        </w:rPr>
        <w:t xml:space="preserve">Como se advierte, ya no estamos en presencia de condiciones para ser parte o tener participación en cualquier proceso, sino que ahora hemos de analizar la cuestión desde un proceso judicial determinado, o sea, quien está </w:t>
      </w:r>
      <w:r w:rsidRPr="0014300F">
        <w:rPr>
          <w:i/>
          <w:sz w:val="24"/>
          <w:szCs w:val="24"/>
        </w:rPr>
        <w:t>legitimado</w:t>
      </w:r>
      <w:r w:rsidRPr="0014300F">
        <w:rPr>
          <w:sz w:val="24"/>
          <w:szCs w:val="24"/>
        </w:rPr>
        <w:t xml:space="preserve"> para “ser parte”, o para ser “participante”, esto es, </w:t>
      </w:r>
      <w:r>
        <w:rPr>
          <w:sz w:val="24"/>
          <w:szCs w:val="24"/>
        </w:rPr>
        <w:t xml:space="preserve">“pretender o ser pretendido”, o </w:t>
      </w:r>
      <w:r w:rsidRPr="0014300F">
        <w:rPr>
          <w:sz w:val="24"/>
          <w:szCs w:val="24"/>
        </w:rPr>
        <w:t xml:space="preserve">“tener </w:t>
      </w:r>
      <w:r>
        <w:rPr>
          <w:sz w:val="24"/>
          <w:szCs w:val="24"/>
        </w:rPr>
        <w:t xml:space="preserve">participación”, esto es, cumplir válidamente los actos de parte, en este proceso </w:t>
      </w:r>
      <w:r w:rsidRPr="0014300F">
        <w:rPr>
          <w:sz w:val="24"/>
          <w:szCs w:val="24"/>
        </w:rPr>
        <w:t>concreto.-</w:t>
      </w:r>
    </w:p>
    <w:p w:rsidR="00BB7FC2" w:rsidRDefault="00BB7FC2" w:rsidP="0022778C">
      <w:pPr>
        <w:spacing w:line="360" w:lineRule="auto"/>
        <w:jc w:val="both"/>
        <w:rPr>
          <w:szCs w:val="24"/>
        </w:rPr>
      </w:pPr>
      <w:r>
        <w:rPr>
          <w:szCs w:val="24"/>
        </w:rPr>
        <w:t xml:space="preserve">                    </w:t>
      </w:r>
      <w:r w:rsidRPr="0014300F">
        <w:rPr>
          <w:szCs w:val="24"/>
        </w:rPr>
        <w:t xml:space="preserve">La cuestión de la legitimación se plantea no solamente cuando se advierte que el derecho y la acción son cosas distintas, sino cuando surge la noción de “pretensión” como contenido de la acción.-Porque el derecho subjetivo y la acción son facultades o poderes jurídicos distintos, para accionar no es necesario que quien lo hace sea titular del derecho subjetivo, sino que es suficiente con que afirme serlo, de la misma manera que para ser sujeto pasivo no es necesario ser titular de la obligación que se le reclama, sino que es suficiente </w:t>
      </w:r>
      <w:r>
        <w:rPr>
          <w:szCs w:val="24"/>
        </w:rPr>
        <w:t>que el accionante</w:t>
      </w:r>
      <w:r w:rsidRPr="0014300F">
        <w:rPr>
          <w:szCs w:val="24"/>
        </w:rPr>
        <w:t xml:space="preserve"> afirme que lo es.- La existencia o no de la </w:t>
      </w:r>
      <w:r>
        <w:rPr>
          <w:szCs w:val="24"/>
        </w:rPr>
        <w:t xml:space="preserve">situación o </w:t>
      </w:r>
      <w:r w:rsidRPr="0014300F">
        <w:rPr>
          <w:szCs w:val="24"/>
        </w:rPr>
        <w:t>relación jurídica invocada es lo que será materia de pronunciamiento por el juez</w:t>
      </w:r>
      <w:r>
        <w:rPr>
          <w:szCs w:val="24"/>
        </w:rPr>
        <w:t xml:space="preserve"> en la sentencia que ponga fin a la cuestión de fondo.-</w:t>
      </w:r>
    </w:p>
    <w:p w:rsidR="00BB7FC2" w:rsidRPr="00683EE4" w:rsidRDefault="00BB7FC2" w:rsidP="0022778C">
      <w:pPr>
        <w:pStyle w:val="FootnoteText"/>
        <w:spacing w:line="360" w:lineRule="auto"/>
        <w:jc w:val="both"/>
        <w:rPr>
          <w:sz w:val="24"/>
          <w:szCs w:val="24"/>
        </w:rPr>
      </w:pPr>
      <w:r>
        <w:rPr>
          <w:sz w:val="24"/>
          <w:szCs w:val="24"/>
        </w:rPr>
        <w:t xml:space="preserve">                    </w:t>
      </w:r>
      <w:r w:rsidRPr="0014300F">
        <w:rPr>
          <w:sz w:val="24"/>
          <w:szCs w:val="24"/>
        </w:rPr>
        <w:t xml:space="preserve">La </w:t>
      </w:r>
      <w:r w:rsidRPr="0014300F">
        <w:rPr>
          <w:i/>
          <w:sz w:val="24"/>
          <w:szCs w:val="24"/>
        </w:rPr>
        <w:t xml:space="preserve">legitimación, </w:t>
      </w:r>
      <w:r>
        <w:rPr>
          <w:sz w:val="24"/>
          <w:szCs w:val="24"/>
        </w:rPr>
        <w:t xml:space="preserve">o </w:t>
      </w:r>
      <w:r>
        <w:rPr>
          <w:i/>
          <w:sz w:val="24"/>
          <w:szCs w:val="24"/>
        </w:rPr>
        <w:t xml:space="preserve">legitimación para obrar, </w:t>
      </w:r>
      <w:r w:rsidRPr="0014300F">
        <w:rPr>
          <w:sz w:val="24"/>
          <w:szCs w:val="24"/>
        </w:rPr>
        <w:t xml:space="preserve">desde el punto de vista de la pretensión, se trata de la condición necesaria, exigida por la ley, para que la  hecha valer en el proceso sea objeto de un pronunciamiento por el juez respecto del fundamento afirmado o invocado de ella, </w:t>
      </w:r>
      <w:r>
        <w:rPr>
          <w:sz w:val="24"/>
          <w:szCs w:val="24"/>
        </w:rPr>
        <w:t xml:space="preserve">lo que sólo ocurrirá en la sentencia, después de la tramitación integral y regular del proceso, </w:t>
      </w:r>
      <w:r w:rsidRPr="0014300F">
        <w:rPr>
          <w:sz w:val="24"/>
          <w:szCs w:val="24"/>
        </w:rPr>
        <w:t>en tanto que desde el punto de vista de la “participación”, se trata de la condición –también exigida por la ley- para la actuación válida de quien ejecuta efe</w:t>
      </w:r>
      <w:r>
        <w:rPr>
          <w:sz w:val="24"/>
          <w:szCs w:val="24"/>
        </w:rPr>
        <w:t xml:space="preserve">ctivamente los actos de parte.- Si la primera será objeto de análisis y pronunciamiento en la sentencia porque hace a la cuestión de fondo a resolver, la segunda  puede ser analizada </w:t>
      </w:r>
      <w:r>
        <w:rPr>
          <w:i/>
          <w:sz w:val="24"/>
          <w:szCs w:val="24"/>
        </w:rPr>
        <w:t>ab initio</w:t>
      </w:r>
      <w:r>
        <w:rPr>
          <w:sz w:val="24"/>
          <w:szCs w:val="24"/>
        </w:rPr>
        <w:t>, como cuestión de previo y especial pronunciamiento (la llamada excepción de falta de personería) porque hace a la constitución válida de la relación jurídica procesal y, consecuentemente, a la posibilidad que se dice una sentencia válida y, por tanto, útil.-</w:t>
      </w:r>
    </w:p>
    <w:p w:rsidR="00BB7FC2" w:rsidRPr="0022778C" w:rsidRDefault="00BB7FC2" w:rsidP="007E4007">
      <w:pPr>
        <w:spacing w:line="360" w:lineRule="auto"/>
        <w:jc w:val="both"/>
        <w:rPr>
          <w:szCs w:val="24"/>
        </w:rPr>
      </w:pPr>
      <w:r>
        <w:rPr>
          <w:szCs w:val="24"/>
        </w:rPr>
        <w:tab/>
        <w:t xml:space="preserve">        5.a.-De la misma manera que acción y derecho subjetivo con dos cosas distintas, acción y pretensión también son cosas distintas.-En tanto la “acción” es el poder jurídico que se dirige al órgano jurisdiccional reclamando un pronunciamiento acerca del fundamento de la pretensión, esta se dirige al demandado reclamándole el cumplimiento de una prestación, fundado en afirmaciones de hechos jurídicamente relevantes.-De esta manera, resulta que la acción es un poder jurídico público porque se dirige hacia un órgano público –el órgano jurisdiccional- exigiéndole el cumplimiento de una función pública, generando así una relación jurídico-procesal pública, en tanto que la pretensión es una exigencia privada que se dirige a un particular –aún cuando ese particular sea el propio Estado- reclamando el cumplimiento de una determinada prestación, afirmando la pre-existencia de una situación jurídica o de una relación jurídico-privada que –se sostiene- ha generado un conflicto en la realidad social.-Reitero, en ambos casos el fundamento es la afirmación de la existencia de una situación o de una relación jurídica, que puede no existir.- </w:t>
      </w:r>
      <w:r w:rsidRPr="0014300F">
        <w:rPr>
          <w:szCs w:val="24"/>
        </w:rPr>
        <w:t xml:space="preserve">Sostiene </w:t>
      </w:r>
      <w:r>
        <w:rPr>
          <w:szCs w:val="24"/>
        </w:rPr>
        <w:t xml:space="preserve"> </w:t>
      </w:r>
      <w:r w:rsidRPr="0014300F">
        <w:rPr>
          <w:szCs w:val="24"/>
        </w:rPr>
        <w:t xml:space="preserve">Gozaini </w:t>
      </w:r>
      <w:r>
        <w:rPr>
          <w:szCs w:val="24"/>
        </w:rPr>
        <w:t xml:space="preserve">   </w:t>
      </w:r>
      <w:r w:rsidRPr="0014300F">
        <w:rPr>
          <w:szCs w:val="24"/>
        </w:rPr>
        <w:t xml:space="preserve">que </w:t>
      </w:r>
      <w:r w:rsidRPr="003E02F0">
        <w:rPr>
          <w:i/>
          <w:szCs w:val="24"/>
        </w:rPr>
        <w:t xml:space="preserve">“la </w:t>
      </w:r>
      <w:r>
        <w:rPr>
          <w:i/>
          <w:szCs w:val="24"/>
        </w:rPr>
        <w:t xml:space="preserve"> </w:t>
      </w:r>
      <w:r w:rsidRPr="003E02F0">
        <w:rPr>
          <w:i/>
          <w:szCs w:val="24"/>
        </w:rPr>
        <w:t>legitimación</w:t>
      </w:r>
      <w:r>
        <w:rPr>
          <w:i/>
          <w:szCs w:val="24"/>
        </w:rPr>
        <w:t xml:space="preserve">  </w:t>
      </w:r>
      <w:r w:rsidRPr="003E02F0">
        <w:rPr>
          <w:i/>
          <w:szCs w:val="24"/>
        </w:rPr>
        <w:t xml:space="preserve"> para </w:t>
      </w:r>
      <w:r>
        <w:rPr>
          <w:i/>
          <w:szCs w:val="24"/>
        </w:rPr>
        <w:t xml:space="preserve">  </w:t>
      </w:r>
      <w:r w:rsidRPr="003E02F0">
        <w:rPr>
          <w:i/>
          <w:szCs w:val="24"/>
        </w:rPr>
        <w:t>obrar hace a una</w:t>
      </w:r>
      <w:r>
        <w:rPr>
          <w:i/>
          <w:szCs w:val="24"/>
        </w:rPr>
        <w:t xml:space="preserve">  coincidencia entre </w:t>
      </w:r>
      <w:r w:rsidRPr="003E02F0">
        <w:rPr>
          <w:i/>
          <w:szCs w:val="24"/>
        </w:rPr>
        <w:t>la persona</w:t>
      </w:r>
      <w:r>
        <w:rPr>
          <w:i/>
          <w:szCs w:val="24"/>
        </w:rPr>
        <w:t xml:space="preserve">  </w:t>
      </w:r>
      <w:r w:rsidRPr="003E02F0">
        <w:rPr>
          <w:i/>
          <w:szCs w:val="24"/>
        </w:rPr>
        <w:t>que</w:t>
      </w:r>
      <w:r>
        <w:rPr>
          <w:i/>
          <w:szCs w:val="24"/>
        </w:rPr>
        <w:t xml:space="preserve"> </w:t>
      </w:r>
      <w:r w:rsidRPr="003E02F0">
        <w:rPr>
          <w:i/>
          <w:szCs w:val="24"/>
        </w:rPr>
        <w:t xml:space="preserve"> requiere </w:t>
      </w:r>
      <w:r>
        <w:rPr>
          <w:i/>
          <w:szCs w:val="24"/>
        </w:rPr>
        <w:t xml:space="preserve"> </w:t>
      </w:r>
      <w:r w:rsidRPr="003E02F0">
        <w:rPr>
          <w:i/>
          <w:szCs w:val="24"/>
        </w:rPr>
        <w:t xml:space="preserve">el servicio </w:t>
      </w:r>
      <w:r>
        <w:rPr>
          <w:i/>
          <w:szCs w:val="24"/>
        </w:rPr>
        <w:t xml:space="preserve"> </w:t>
      </w:r>
      <w:r w:rsidRPr="003E02F0">
        <w:rPr>
          <w:i/>
          <w:szCs w:val="24"/>
        </w:rPr>
        <w:t xml:space="preserve">judicial y el que se encuentra </w:t>
      </w:r>
      <w:r>
        <w:rPr>
          <w:i/>
          <w:szCs w:val="24"/>
        </w:rPr>
        <w:t xml:space="preserve"> dentro  </w:t>
      </w:r>
      <w:r w:rsidRPr="003E02F0">
        <w:rPr>
          <w:i/>
          <w:szCs w:val="24"/>
        </w:rPr>
        <w:t xml:space="preserve">del </w:t>
      </w:r>
      <w:r>
        <w:rPr>
          <w:i/>
          <w:szCs w:val="24"/>
        </w:rPr>
        <w:t xml:space="preserve"> </w:t>
      </w:r>
      <w:r w:rsidRPr="003E02F0">
        <w:rPr>
          <w:i/>
          <w:szCs w:val="24"/>
        </w:rPr>
        <w:t xml:space="preserve">proceso </w:t>
      </w:r>
      <w:r>
        <w:rPr>
          <w:i/>
          <w:szCs w:val="24"/>
        </w:rPr>
        <w:t xml:space="preserve"> </w:t>
      </w:r>
      <w:r w:rsidRPr="003E02F0">
        <w:rPr>
          <w:i/>
          <w:szCs w:val="24"/>
        </w:rPr>
        <w:t>ejerciendo determinada pretensión.</w:t>
      </w:r>
      <w:r>
        <w:rPr>
          <w:i/>
          <w:szCs w:val="24"/>
        </w:rPr>
        <w:t xml:space="preserve"> </w:t>
      </w:r>
      <w:r w:rsidRPr="003E02F0">
        <w:rPr>
          <w:i/>
          <w:szCs w:val="24"/>
        </w:rPr>
        <w:t xml:space="preserve">De </w:t>
      </w:r>
      <w:r>
        <w:rPr>
          <w:i/>
          <w:szCs w:val="24"/>
        </w:rPr>
        <w:t xml:space="preserve"> </w:t>
      </w:r>
      <w:r w:rsidRPr="003E02F0">
        <w:rPr>
          <w:i/>
          <w:szCs w:val="24"/>
        </w:rPr>
        <w:t>esa</w:t>
      </w:r>
      <w:r>
        <w:rPr>
          <w:szCs w:val="24"/>
        </w:rPr>
        <w:t xml:space="preserve"> </w:t>
      </w:r>
      <w:r w:rsidRPr="003E02F0">
        <w:rPr>
          <w:i/>
          <w:szCs w:val="24"/>
        </w:rPr>
        <w:t xml:space="preserve"> forma, ocupa al actor y al demandado y puede alcanzar a ciertos terceros”</w:t>
      </w:r>
      <w:r>
        <w:rPr>
          <w:rStyle w:val="FootnoteReference"/>
          <w:rFonts w:cs="Arial"/>
          <w:i/>
          <w:szCs w:val="24"/>
        </w:rPr>
        <w:footnoteReference w:id="2"/>
      </w:r>
      <w:r>
        <w:rPr>
          <w:i/>
          <w:szCs w:val="24"/>
        </w:rPr>
        <w:t>.-</w:t>
      </w:r>
      <w:r>
        <w:rPr>
          <w:szCs w:val="24"/>
        </w:rPr>
        <w:t xml:space="preserve">Por su parte afirma Devis Echandía que </w:t>
      </w:r>
      <w:r>
        <w:rPr>
          <w:i/>
          <w:szCs w:val="24"/>
        </w:rPr>
        <w:t>“en los procesos contenciosos, la legitimación en la causa consiste, respecto del demandante, en ser la persona que de conformidad con la ley sustancial está legitimada para que por sentencia de fondo o mérito se resuelva si existe o no el derecho o la relación jurídica sustancial pretendida en la demanda, y respecto del demandado en ser la persona que conforme a la ley sustancial está legitimada para discutir u oponerse a dicha pretensión del demandante; y en los procesos de jurisdicción voluntaria consiste en estar legitimado por la ley sustancial para pedir que se hagan las declaraciones solicitadas en la demanda”</w:t>
      </w:r>
      <w:r>
        <w:rPr>
          <w:rStyle w:val="FootnoteReference"/>
          <w:rFonts w:cs="Arial"/>
          <w:i/>
          <w:szCs w:val="24"/>
        </w:rPr>
        <w:footnoteReference w:id="3"/>
      </w:r>
      <w:r>
        <w:rPr>
          <w:i/>
          <w:szCs w:val="24"/>
        </w:rPr>
        <w:t>.-</w:t>
      </w:r>
      <w:r w:rsidRPr="00126C42">
        <w:rPr>
          <w:szCs w:val="24"/>
        </w:rPr>
        <w:t>Esto lleva al autor  citado a afirmar que puede ser parte en</w:t>
      </w:r>
      <w:r>
        <w:rPr>
          <w:szCs w:val="24"/>
        </w:rPr>
        <w:t xml:space="preserve"> el proceso quien no lo sea en l</w:t>
      </w:r>
      <w:r w:rsidRPr="00126C42">
        <w:rPr>
          <w:szCs w:val="24"/>
        </w:rPr>
        <w:t>a relación sustancial porque carezca del derecho que invoca, lo que se traducirá</w:t>
      </w:r>
      <w:r>
        <w:rPr>
          <w:i/>
          <w:szCs w:val="24"/>
        </w:rPr>
        <w:t xml:space="preserve"> </w:t>
      </w:r>
      <w:r w:rsidRPr="00126C42">
        <w:rPr>
          <w:szCs w:val="24"/>
        </w:rPr>
        <w:t>en una sentencia desfavorable a su pretensión</w:t>
      </w:r>
      <w:r>
        <w:rPr>
          <w:i/>
          <w:szCs w:val="24"/>
        </w:rPr>
        <w:t xml:space="preserve">.- </w:t>
      </w:r>
      <w:r>
        <w:rPr>
          <w:szCs w:val="24"/>
        </w:rPr>
        <w:t xml:space="preserve">Cabe advertir que el citado discrepa con la denominación de “legitimación para obrar”  porque </w:t>
      </w:r>
      <w:r>
        <w:rPr>
          <w:i/>
          <w:szCs w:val="24"/>
        </w:rPr>
        <w:t>“se presta a confusiones, con el interés procesal para accionar y con el interés sustancial”</w:t>
      </w:r>
      <w:r>
        <w:rPr>
          <w:szCs w:val="24"/>
        </w:rPr>
        <w:t>.-</w:t>
      </w:r>
      <w:r>
        <w:rPr>
          <w:rStyle w:val="FootnoteReference"/>
          <w:rFonts w:cs="Arial"/>
          <w:szCs w:val="24"/>
        </w:rPr>
        <w:footnoteReference w:id="4"/>
      </w:r>
      <w:r>
        <w:rPr>
          <w:i/>
          <w:szCs w:val="24"/>
        </w:rPr>
        <w:t xml:space="preserve">  </w:t>
      </w:r>
    </w:p>
    <w:p w:rsidR="00BB7FC2" w:rsidRDefault="00BB7FC2" w:rsidP="007E4007">
      <w:pPr>
        <w:spacing w:line="360" w:lineRule="auto"/>
        <w:jc w:val="both"/>
        <w:rPr>
          <w:szCs w:val="24"/>
        </w:rPr>
      </w:pPr>
      <w:r>
        <w:rPr>
          <w:szCs w:val="24"/>
        </w:rPr>
        <w:t xml:space="preserve">                    5.b.-La legitimación no es entonces, un presupuesto procesal puesto que su inexistencia no impide el ejercicio de la acción y, por tanto, la deducción de una demanda, ya que la pretensión se funda en la afirmación de hechos jurídicamente relevantes formulada por el pretendiente en la demanda (actor) contra el pretendido (demandado), cuestión sustancial que se dilucidará en la sentencia, pero que, sin embargo,  habrá provocado el desarrollo de un proceso válido en el que esos hechos afirmados deberán ser constatados en su existencia y debatidos en sus alcances jurídicos.- Al decir de Arazi </w:t>
      </w:r>
      <w:r>
        <w:rPr>
          <w:i/>
          <w:szCs w:val="24"/>
        </w:rPr>
        <w:t>“la legitimación  es el derecho que tiene  quien se presenta a la jurisdicción de obtener una decisión sobre el mérito, es decir, un pronunciamiento sobre el derecho sustancial invocado por las partes, sea tal decisión favorable o desfavorable”, y agrega que “la legitimación activa supone la identidad entre la persona a quien la ley le concede el derecho de acción y quien asume en el proceso el carácter de actor.-Hay legitimación pasiva cuando existe identidad entre la persona habilitada para contradecir y quien ha sido demandado”</w:t>
      </w:r>
      <w:r>
        <w:rPr>
          <w:rStyle w:val="FootnoteReference"/>
          <w:rFonts w:cs="Arial"/>
          <w:i/>
          <w:szCs w:val="24"/>
        </w:rPr>
        <w:footnoteReference w:id="5"/>
      </w:r>
      <w:r>
        <w:rPr>
          <w:szCs w:val="24"/>
        </w:rPr>
        <w:t xml:space="preserve"> </w:t>
      </w:r>
    </w:p>
    <w:p w:rsidR="00BB7FC2" w:rsidRPr="00F6523B" w:rsidRDefault="00BB7FC2" w:rsidP="00F94380">
      <w:pPr>
        <w:spacing w:line="360" w:lineRule="auto"/>
        <w:jc w:val="both"/>
        <w:rPr>
          <w:i/>
          <w:szCs w:val="24"/>
        </w:rPr>
      </w:pPr>
      <w:r>
        <w:rPr>
          <w:szCs w:val="24"/>
        </w:rPr>
        <w:t xml:space="preserve">                       Sostiene Bidart Campos que “</w:t>
      </w:r>
      <w:r>
        <w:rPr>
          <w:i/>
          <w:szCs w:val="24"/>
        </w:rPr>
        <w:t>cuando la pretensión  sustancial o material hace referencia a un derecho que el justiciable invoca como suyo, ha de quedar abierto el acceso a la justicia mediante la legitimación procesal porque de no ser así tampoco se podrá recorrer el trayecto conducente a la sentencia, que será la que decida si aquel derecho es o no tal”</w:t>
      </w:r>
      <w:r>
        <w:rPr>
          <w:rStyle w:val="FootnoteReference"/>
          <w:rFonts w:cs="Arial"/>
          <w:i/>
          <w:szCs w:val="24"/>
        </w:rPr>
        <w:footnoteReference w:id="6"/>
      </w:r>
      <w:r>
        <w:rPr>
          <w:i/>
          <w:szCs w:val="24"/>
        </w:rPr>
        <w:t>.-</w:t>
      </w:r>
      <w:r w:rsidRPr="00F94380">
        <w:rPr>
          <w:szCs w:val="24"/>
        </w:rPr>
        <w:t xml:space="preserve"> </w:t>
      </w:r>
      <w:r>
        <w:rPr>
          <w:szCs w:val="24"/>
        </w:rPr>
        <w:t xml:space="preserve">Si bien la legitimación es una cuestión a analizarse y resolverse en la sentencia, legislaciones procesales más modernas autorizan a su análisis como de previo y especial pronunciamiento, cuando su falta de </w:t>
      </w:r>
      <w:r>
        <w:rPr>
          <w:i/>
          <w:szCs w:val="24"/>
        </w:rPr>
        <w:t>manifiesta</w:t>
      </w:r>
      <w:r>
        <w:rPr>
          <w:szCs w:val="24"/>
        </w:rPr>
        <w:t>, es decir, “</w:t>
      </w:r>
      <w:r>
        <w:rPr>
          <w:i/>
          <w:szCs w:val="24"/>
        </w:rPr>
        <w:t>que pueda afirmarse sin duda alguna desde el inicio mismo del proceso que quien demanda no es la persona del acreedor que puede hacerlo o que quien es demandado no es la persona del deudor”</w:t>
      </w:r>
      <w:r>
        <w:rPr>
          <w:rStyle w:val="FootnoteReference"/>
          <w:rFonts w:cs="Arial"/>
          <w:i/>
          <w:szCs w:val="24"/>
        </w:rPr>
        <w:footnoteReference w:id="7"/>
      </w:r>
    </w:p>
    <w:p w:rsidR="00BB7FC2" w:rsidRPr="00F94380" w:rsidRDefault="00BB7FC2" w:rsidP="007E4007">
      <w:pPr>
        <w:spacing w:line="360" w:lineRule="auto"/>
        <w:jc w:val="both"/>
        <w:rPr>
          <w:i/>
          <w:szCs w:val="24"/>
        </w:rPr>
      </w:pPr>
      <w:r>
        <w:rPr>
          <w:i/>
          <w:szCs w:val="24"/>
        </w:rPr>
        <w:t xml:space="preserve">                         </w:t>
      </w:r>
      <w:r>
        <w:rPr>
          <w:szCs w:val="24"/>
        </w:rPr>
        <w:t>En rigor de verdad, la legitimación, desde el punto de vista del pretendiente (actor), es la potestad que otorga la ley a una persona física o ideal para pretender útilmente, es decir, para que la pretensión hecha valer sea acogida en la sentencia, y desde el punto de vista del pretendido (demandado) para que este pueda resistirla también útilmente y obtener una sentencia desestimatoria.-Por tanto, quien pretende  hace valer un interés en la solución del conflicto, sea que no pudo lograrla mediante la autocomposición, y por tanto necesariamente recurre a la heterocomposición a través de la intervención del órgano jurisdiccional, sea  porque la ley impone esa intervención, por ejemplo, para obtener la declaración de nulidad del matrimonio (principio de oficialidad).-Ese interés en la solución puede ser individual (el acreedor), compartido (acreedores solidarios), colectivo (interés difuso como puede ser, la defensa ambiental) o corresponder a sujetos indeterminados o indeterminables (intereses individuales homogéneos).-</w:t>
      </w:r>
    </w:p>
    <w:p w:rsidR="00BB7FC2" w:rsidRDefault="00BB7FC2" w:rsidP="007E4007">
      <w:pPr>
        <w:spacing w:line="360" w:lineRule="auto"/>
        <w:jc w:val="both"/>
        <w:rPr>
          <w:szCs w:val="24"/>
        </w:rPr>
      </w:pPr>
      <w:r>
        <w:rPr>
          <w:szCs w:val="24"/>
        </w:rPr>
        <w:tab/>
      </w:r>
      <w:r>
        <w:rPr>
          <w:szCs w:val="24"/>
        </w:rPr>
        <w:tab/>
        <w:t xml:space="preserve">No puede entonces confundirse la legitimación con la titularidad de un derecho subjetivo, toda vez que el pretendiente puede estar legitimado por la ley para hacer valer en el proceso un interés en la solución del conflicto, aún cuando no esté invocando un derecho subjetivo.- Es lo que la doctrina denomina “legitimación extraordinaria” o “anómala”.- Se trata de casos en que la ley legitima a ciertas personas para demandar o ser demandadas a pesar de no ser los titulares del derecho, como por ejemplo, en la acción subrogatoria (el acreedor demanda al deudor de su deudor, con quien no tiene ninguna relación jurídica y, sin embargo, hace valer un interés propio),o del Ministerio Público o las asociaciones de consumidores que no hacen valer un interés propio sino que pertenece a todos aquellos que se encuentran en una situación jurídica o fáctica común, como es el caso de los intereses difusos que se invocan en los procesos colectivos.- En estos caso la ley, al legitimarlas, les otorga la titularidad de un </w:t>
      </w:r>
      <w:r>
        <w:rPr>
          <w:i/>
          <w:szCs w:val="24"/>
        </w:rPr>
        <w:t>interés para obrar</w:t>
      </w:r>
      <w:r>
        <w:rPr>
          <w:szCs w:val="24"/>
        </w:rPr>
        <w:t>.-En este sentido sostiene Bidart Campos que “</w:t>
      </w:r>
      <w:r>
        <w:rPr>
          <w:i/>
          <w:szCs w:val="24"/>
        </w:rPr>
        <w:t>resulta obvio comprender que al habilitarse al “afectado” para interponer dicha acción se está deparando a toda persona que sufre afectación por cualquier clase de discriminación, y en lo relativo a los derechos que protegen al ambiente, a la competencia, al usuario y al consumidor, así como a los derechos de incidencia colectiva en general”</w:t>
      </w:r>
      <w:r>
        <w:rPr>
          <w:rStyle w:val="FootnoteReference"/>
          <w:rFonts w:cs="Arial"/>
          <w:i/>
          <w:szCs w:val="24"/>
        </w:rPr>
        <w:footnoteReference w:id="8"/>
      </w:r>
      <w:r>
        <w:rPr>
          <w:i/>
          <w:szCs w:val="24"/>
        </w:rPr>
        <w:t xml:space="preserve">.- </w:t>
      </w:r>
      <w:r>
        <w:rPr>
          <w:szCs w:val="24"/>
        </w:rPr>
        <w:t xml:space="preserve">Es por ello que Alvarado Velloso sostiene que </w:t>
      </w:r>
      <w:r>
        <w:rPr>
          <w:i/>
          <w:szCs w:val="24"/>
        </w:rPr>
        <w:t xml:space="preserve">“Resulta así de la mayor importancia saber –en algún momento- si quien adoptó voluntariamente el carácter de parte (actor) o este le fue impuesto (demandado) es la misma exacta persona </w:t>
      </w:r>
      <w:r w:rsidRPr="00F76F49">
        <w:rPr>
          <w:szCs w:val="24"/>
        </w:rPr>
        <w:t>que</w:t>
      </w:r>
      <w:r>
        <w:rPr>
          <w:i/>
          <w:szCs w:val="24"/>
        </w:rPr>
        <w:t xml:space="preserve"> se encuentra en el litigio llamado a ser heterocompuesto”</w:t>
      </w:r>
      <w:r>
        <w:rPr>
          <w:rStyle w:val="FootnoteReference"/>
          <w:rFonts w:cs="Arial"/>
          <w:i/>
          <w:szCs w:val="24"/>
        </w:rPr>
        <w:footnoteReference w:id="9"/>
      </w:r>
      <w:r>
        <w:rPr>
          <w:i/>
          <w:szCs w:val="24"/>
        </w:rPr>
        <w:t>.-</w:t>
      </w:r>
      <w:r>
        <w:rPr>
          <w:szCs w:val="24"/>
        </w:rPr>
        <w:t>Y esto, ya lo dijimos, con la salvedad expresada precedentemente, sólo será motivo de pronunciamiento en la sentencia.-Obviamente lo que en ella se decida, para ser justa y útil, debe coincidir exactamente con lo ocurrido en el conflicto, de manera que si éste no existió, o no se confirmó su existencia, o si quien pretende o es pretendido son personas distintas de quienes debieron ser demandantes o demandadas, la decisión debe ser adversa a la pretensión del actor.-</w:t>
      </w:r>
    </w:p>
    <w:p w:rsidR="00BB7FC2" w:rsidRDefault="00BB7FC2" w:rsidP="007E4007">
      <w:pPr>
        <w:spacing w:line="360" w:lineRule="auto"/>
        <w:jc w:val="both"/>
        <w:rPr>
          <w:szCs w:val="24"/>
        </w:rPr>
      </w:pPr>
      <w:r>
        <w:rPr>
          <w:szCs w:val="24"/>
        </w:rPr>
        <w:tab/>
      </w:r>
      <w:r>
        <w:rPr>
          <w:szCs w:val="24"/>
        </w:rPr>
        <w:tab/>
      </w:r>
    </w:p>
    <w:p w:rsidR="00BB7FC2" w:rsidRDefault="00BB7FC2" w:rsidP="007E4007">
      <w:pPr>
        <w:spacing w:line="360" w:lineRule="auto"/>
        <w:jc w:val="both"/>
        <w:rPr>
          <w:szCs w:val="24"/>
        </w:rPr>
      </w:pPr>
      <w:r>
        <w:rPr>
          <w:szCs w:val="24"/>
        </w:rPr>
        <w:tab/>
      </w:r>
      <w:r>
        <w:rPr>
          <w:szCs w:val="24"/>
        </w:rPr>
        <w:tab/>
      </w:r>
    </w:p>
    <w:p w:rsidR="00BB7FC2" w:rsidRDefault="00BB7FC2" w:rsidP="007E4007">
      <w:pPr>
        <w:spacing w:line="360" w:lineRule="auto"/>
        <w:jc w:val="both"/>
        <w:rPr>
          <w:szCs w:val="24"/>
        </w:rPr>
      </w:pPr>
    </w:p>
    <w:p w:rsidR="00BB7FC2" w:rsidRPr="00154E5D" w:rsidRDefault="00BB7FC2" w:rsidP="007E4007">
      <w:pPr>
        <w:spacing w:line="360" w:lineRule="auto"/>
        <w:jc w:val="both"/>
        <w:rPr>
          <w:szCs w:val="24"/>
        </w:rPr>
      </w:pPr>
    </w:p>
    <w:p w:rsidR="00BB7FC2" w:rsidRPr="00F76F49" w:rsidRDefault="00BB7FC2" w:rsidP="007E4007">
      <w:pPr>
        <w:spacing w:line="360" w:lineRule="auto"/>
        <w:jc w:val="both"/>
        <w:rPr>
          <w:szCs w:val="24"/>
        </w:rPr>
      </w:pPr>
    </w:p>
    <w:p w:rsidR="00BB7FC2" w:rsidRPr="00E6590A" w:rsidRDefault="00BB7FC2" w:rsidP="007E4007">
      <w:pPr>
        <w:spacing w:line="360" w:lineRule="auto"/>
        <w:jc w:val="both"/>
        <w:rPr>
          <w:szCs w:val="24"/>
        </w:rPr>
      </w:pPr>
      <w:r>
        <w:rPr>
          <w:i/>
          <w:szCs w:val="24"/>
        </w:rPr>
        <w:tab/>
      </w:r>
      <w:r>
        <w:rPr>
          <w:i/>
          <w:szCs w:val="24"/>
        </w:rPr>
        <w:tab/>
      </w:r>
    </w:p>
    <w:p w:rsidR="00BB7FC2" w:rsidRPr="00683EE4" w:rsidRDefault="00BB7FC2" w:rsidP="007E4007">
      <w:pPr>
        <w:spacing w:line="360" w:lineRule="auto"/>
        <w:jc w:val="both"/>
        <w:rPr>
          <w:szCs w:val="24"/>
        </w:rPr>
      </w:pPr>
      <w:r>
        <w:rPr>
          <w:szCs w:val="24"/>
        </w:rPr>
        <w:tab/>
      </w:r>
      <w:r>
        <w:rPr>
          <w:szCs w:val="24"/>
        </w:rPr>
        <w:tab/>
      </w:r>
    </w:p>
    <w:p w:rsidR="00BB7FC2" w:rsidRPr="007E4007" w:rsidRDefault="00BB7FC2" w:rsidP="007E4007">
      <w:pPr>
        <w:spacing w:line="360" w:lineRule="auto"/>
        <w:jc w:val="both"/>
        <w:rPr>
          <w:szCs w:val="24"/>
        </w:rPr>
      </w:pPr>
      <w:r>
        <w:rPr>
          <w:szCs w:val="24"/>
        </w:rPr>
        <w:tab/>
      </w:r>
      <w:r>
        <w:rPr>
          <w:szCs w:val="24"/>
        </w:rPr>
        <w:tab/>
      </w:r>
    </w:p>
    <w:p w:rsidR="00BB7FC2" w:rsidRPr="0062101E" w:rsidRDefault="00BB7FC2" w:rsidP="0014300F">
      <w:pPr>
        <w:spacing w:line="360" w:lineRule="auto"/>
        <w:rPr>
          <w:szCs w:val="24"/>
        </w:rPr>
      </w:pPr>
      <w:r>
        <w:rPr>
          <w:szCs w:val="24"/>
        </w:rPr>
        <w:tab/>
      </w:r>
      <w:r>
        <w:rPr>
          <w:szCs w:val="24"/>
        </w:rPr>
        <w:tab/>
      </w:r>
    </w:p>
    <w:p w:rsidR="00BB7FC2" w:rsidRPr="00E670F2" w:rsidRDefault="00BB7FC2" w:rsidP="0014300F">
      <w:pPr>
        <w:spacing w:line="360" w:lineRule="auto"/>
        <w:rPr>
          <w:szCs w:val="24"/>
        </w:rPr>
      </w:pPr>
    </w:p>
    <w:p w:rsidR="00BB7FC2" w:rsidRPr="00883A8A" w:rsidRDefault="00BB7FC2" w:rsidP="0014300F">
      <w:pPr>
        <w:spacing w:line="360" w:lineRule="auto"/>
        <w:rPr>
          <w:b/>
          <w:szCs w:val="24"/>
        </w:rPr>
      </w:pPr>
    </w:p>
    <w:sectPr w:rsidR="00BB7FC2" w:rsidRPr="00883A8A" w:rsidSect="003800AA">
      <w:pgSz w:w="11906" w:h="16838"/>
      <w:pgMar w:top="1417" w:right="1701" w:bottom="1417" w:left="1701"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FC2" w:rsidRDefault="00BB7FC2" w:rsidP="007732DD">
      <w:pPr>
        <w:spacing w:after="0" w:line="240" w:lineRule="auto"/>
      </w:pPr>
      <w:r>
        <w:separator/>
      </w:r>
    </w:p>
  </w:endnote>
  <w:endnote w:type="continuationSeparator" w:id="0">
    <w:p w:rsidR="00BB7FC2" w:rsidRDefault="00BB7FC2" w:rsidP="007732DD">
      <w:pPr>
        <w:spacing w:after="0" w:line="240" w:lineRule="auto"/>
      </w:pPr>
      <w:r>
        <w:continuationSeparator/>
      </w:r>
    </w:p>
  </w:endnote>
  <w:endnote w:id="1">
    <w:p w:rsidR="00BB7FC2" w:rsidRDefault="00BB7FC2" w:rsidP="00D64FAF">
      <w:pPr>
        <w:pStyle w:val="EndnoteText"/>
      </w:pPr>
    </w:p>
    <w:p w:rsidR="00BB7FC2" w:rsidRDefault="00BB7FC2" w:rsidP="00D64FAF">
      <w:pPr>
        <w:pStyle w:val="EndnoteText"/>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aiandra GD">
    <w:panose1 w:val="020E0502030308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FC2" w:rsidRDefault="00BB7FC2" w:rsidP="007732DD">
      <w:pPr>
        <w:spacing w:after="0" w:line="240" w:lineRule="auto"/>
      </w:pPr>
      <w:r>
        <w:separator/>
      </w:r>
    </w:p>
  </w:footnote>
  <w:footnote w:type="continuationSeparator" w:id="0">
    <w:p w:rsidR="00BB7FC2" w:rsidRDefault="00BB7FC2" w:rsidP="007732DD">
      <w:pPr>
        <w:spacing w:after="0" w:line="240" w:lineRule="auto"/>
      </w:pPr>
      <w:r>
        <w:continuationSeparator/>
      </w:r>
    </w:p>
  </w:footnote>
  <w:footnote w:id="1">
    <w:p w:rsidR="00BB7FC2" w:rsidRDefault="00BB7FC2">
      <w:pPr>
        <w:pStyle w:val="FootnoteText"/>
      </w:pPr>
      <w:r>
        <w:rPr>
          <w:rStyle w:val="FootnoteReference"/>
          <w:rFonts w:cs="Arial"/>
        </w:rPr>
        <w:footnoteRef/>
      </w:r>
      <w:r>
        <w:t xml:space="preserve"> Alvarado Velloso, Adolfo: Introducción al estudio del derecho procesal (Primera parte) – Ed. Rubinzal-Culzoni, Santa Fe, 1989, pags 87 y  99.</w:t>
      </w:r>
    </w:p>
  </w:footnote>
  <w:footnote w:id="2">
    <w:p w:rsidR="00BB7FC2" w:rsidRDefault="00BB7FC2">
      <w:pPr>
        <w:pStyle w:val="FootnoteText"/>
      </w:pPr>
      <w:r>
        <w:rPr>
          <w:rStyle w:val="FootnoteReference"/>
          <w:rFonts w:cs="Arial"/>
        </w:rPr>
        <w:footnoteRef/>
      </w:r>
      <w:r>
        <w:t xml:space="preserve"> Gozaini, Osvaldo Alfredo: Legitimación y proceso en “La legitimación”: Homenaje al Profesor Doctor Lino Enrique Palacio” (Augusto M. Morello – Coordinador), Ed. Abeledo – Perrot, Buenos Aires, 1996, pag 50.  </w:t>
      </w:r>
    </w:p>
  </w:footnote>
  <w:footnote w:id="3">
    <w:p w:rsidR="00BB7FC2" w:rsidRDefault="00BB7FC2">
      <w:pPr>
        <w:pStyle w:val="FootnoteText"/>
      </w:pPr>
      <w:r>
        <w:rPr>
          <w:rStyle w:val="FootnoteReference"/>
          <w:rFonts w:cs="Arial"/>
        </w:rPr>
        <w:footnoteRef/>
      </w:r>
      <w:r>
        <w:t xml:space="preserve"> Devis Echandia Hernando:Teoría General del Proceso – Ed. Universidad,Bs.As. 1984 – t.I pág.297:</w:t>
      </w:r>
    </w:p>
  </w:footnote>
  <w:footnote w:id="4">
    <w:p w:rsidR="00BB7FC2" w:rsidRDefault="00BB7FC2">
      <w:pPr>
        <w:pStyle w:val="FootnoteText"/>
      </w:pPr>
      <w:r>
        <w:rPr>
          <w:rStyle w:val="FootnoteReference"/>
          <w:rFonts w:cs="Arial"/>
        </w:rPr>
        <w:footnoteRef/>
      </w:r>
      <w:r>
        <w:t xml:space="preserve">  Gozaini Osvaldo Alfredo:op.cit.</w:t>
      </w:r>
    </w:p>
  </w:footnote>
  <w:footnote w:id="5">
    <w:p w:rsidR="00BB7FC2" w:rsidRDefault="00BB7FC2">
      <w:pPr>
        <w:pStyle w:val="FootnoteText"/>
      </w:pPr>
      <w:r>
        <w:rPr>
          <w:rStyle w:val="FootnoteReference"/>
          <w:rFonts w:cs="Arial"/>
        </w:rPr>
        <w:footnoteRef/>
      </w:r>
      <w:r>
        <w:t xml:space="preserve"> Arazi Roland:La legitimación como elemento de la acción en “la legitimación” op.cit.p.23</w:t>
      </w:r>
    </w:p>
  </w:footnote>
  <w:footnote w:id="6">
    <w:p w:rsidR="00BB7FC2" w:rsidRDefault="00BB7FC2">
      <w:pPr>
        <w:pStyle w:val="FootnoteText"/>
      </w:pPr>
      <w:r>
        <w:rPr>
          <w:rStyle w:val="FootnoteReference"/>
          <w:rFonts w:cs="Arial"/>
        </w:rPr>
        <w:footnoteRef/>
      </w:r>
      <w:r>
        <w:t xml:space="preserve"> Bidart Campos German J.:El acceso a la justicia, el proceso y la legitimación en “la legitimación”, op.cit.p.18</w:t>
      </w:r>
    </w:p>
  </w:footnote>
  <w:footnote w:id="7">
    <w:p w:rsidR="00BB7FC2" w:rsidRDefault="00BB7FC2" w:rsidP="00F94380">
      <w:pPr>
        <w:pStyle w:val="FootnoteText"/>
      </w:pPr>
      <w:r>
        <w:rPr>
          <w:rStyle w:val="FootnoteReference"/>
          <w:rFonts w:cs="Arial"/>
        </w:rPr>
        <w:footnoteRef/>
      </w:r>
      <w:r>
        <w:t xml:space="preserve"> )-Alvarado Velloso:op cit., p.95</w:t>
      </w:r>
    </w:p>
  </w:footnote>
  <w:footnote w:id="8">
    <w:p w:rsidR="00BB7FC2" w:rsidRDefault="00BB7FC2">
      <w:pPr>
        <w:pStyle w:val="FootnoteText"/>
      </w:pPr>
      <w:r>
        <w:rPr>
          <w:rStyle w:val="FootnoteReference"/>
          <w:rFonts w:cs="Arial"/>
        </w:rPr>
        <w:footnoteRef/>
      </w:r>
      <w:r>
        <w:t xml:space="preserve"> Bidart Campos German J.;op.cit. p.19</w:t>
      </w:r>
    </w:p>
  </w:footnote>
  <w:footnote w:id="9">
    <w:p w:rsidR="00BB7FC2" w:rsidRDefault="00BB7FC2">
      <w:pPr>
        <w:pStyle w:val="FootnoteText"/>
      </w:pPr>
      <w:r>
        <w:rPr>
          <w:rStyle w:val="FootnoteReference"/>
          <w:rFonts w:cs="Arial"/>
        </w:rPr>
        <w:footnoteRef/>
      </w:r>
      <w:r>
        <w:t xml:space="preserve">  Alvarado Velloso Adolfo: op.cit,, segunda parte, Sta.Fe 1998, pag 94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32DD"/>
    <w:rsid w:val="00005DFF"/>
    <w:rsid w:val="00017DA1"/>
    <w:rsid w:val="00045752"/>
    <w:rsid w:val="00057811"/>
    <w:rsid w:val="000909AF"/>
    <w:rsid w:val="000E53EE"/>
    <w:rsid w:val="00122BFA"/>
    <w:rsid w:val="00122F42"/>
    <w:rsid w:val="00126C42"/>
    <w:rsid w:val="0014300F"/>
    <w:rsid w:val="00147F81"/>
    <w:rsid w:val="00154E5D"/>
    <w:rsid w:val="0019078D"/>
    <w:rsid w:val="00191D0B"/>
    <w:rsid w:val="001B5F92"/>
    <w:rsid w:val="00205BEF"/>
    <w:rsid w:val="00214977"/>
    <w:rsid w:val="0022430E"/>
    <w:rsid w:val="00224656"/>
    <w:rsid w:val="0022778C"/>
    <w:rsid w:val="00247561"/>
    <w:rsid w:val="002507C1"/>
    <w:rsid w:val="00281E53"/>
    <w:rsid w:val="00294B1F"/>
    <w:rsid w:val="002A0BF9"/>
    <w:rsid w:val="002C1D5A"/>
    <w:rsid w:val="002C5689"/>
    <w:rsid w:val="00300D48"/>
    <w:rsid w:val="00304014"/>
    <w:rsid w:val="00304C55"/>
    <w:rsid w:val="00316AB5"/>
    <w:rsid w:val="00322D9E"/>
    <w:rsid w:val="00341424"/>
    <w:rsid w:val="003800AA"/>
    <w:rsid w:val="00394543"/>
    <w:rsid w:val="003A2F13"/>
    <w:rsid w:val="003A3AAC"/>
    <w:rsid w:val="003B7C77"/>
    <w:rsid w:val="003D556B"/>
    <w:rsid w:val="003E02F0"/>
    <w:rsid w:val="003E138A"/>
    <w:rsid w:val="003F0577"/>
    <w:rsid w:val="0044182D"/>
    <w:rsid w:val="00471625"/>
    <w:rsid w:val="004822E6"/>
    <w:rsid w:val="004827AE"/>
    <w:rsid w:val="00485551"/>
    <w:rsid w:val="004B07BA"/>
    <w:rsid w:val="004F1E4A"/>
    <w:rsid w:val="00510EE2"/>
    <w:rsid w:val="00573454"/>
    <w:rsid w:val="005C7371"/>
    <w:rsid w:val="005F7BC9"/>
    <w:rsid w:val="00610C9A"/>
    <w:rsid w:val="0062101E"/>
    <w:rsid w:val="0062299E"/>
    <w:rsid w:val="00624260"/>
    <w:rsid w:val="00637F9B"/>
    <w:rsid w:val="0064199F"/>
    <w:rsid w:val="00644C8A"/>
    <w:rsid w:val="00683EE4"/>
    <w:rsid w:val="006A6AD6"/>
    <w:rsid w:val="006B6AD1"/>
    <w:rsid w:val="006C471C"/>
    <w:rsid w:val="006C4D04"/>
    <w:rsid w:val="006D196C"/>
    <w:rsid w:val="006D1B2C"/>
    <w:rsid w:val="0070160D"/>
    <w:rsid w:val="0074016A"/>
    <w:rsid w:val="007732DD"/>
    <w:rsid w:val="007A01C8"/>
    <w:rsid w:val="007C21A1"/>
    <w:rsid w:val="007E4007"/>
    <w:rsid w:val="0080603C"/>
    <w:rsid w:val="008535B7"/>
    <w:rsid w:val="00854C36"/>
    <w:rsid w:val="008705B7"/>
    <w:rsid w:val="00883A8A"/>
    <w:rsid w:val="008F6CE4"/>
    <w:rsid w:val="009264CD"/>
    <w:rsid w:val="00933019"/>
    <w:rsid w:val="00952C4E"/>
    <w:rsid w:val="00962591"/>
    <w:rsid w:val="009956DA"/>
    <w:rsid w:val="009B7F09"/>
    <w:rsid w:val="009C289D"/>
    <w:rsid w:val="009C6C4C"/>
    <w:rsid w:val="009E1D95"/>
    <w:rsid w:val="009E4CC2"/>
    <w:rsid w:val="009F3E14"/>
    <w:rsid w:val="00A1794E"/>
    <w:rsid w:val="00A62648"/>
    <w:rsid w:val="00AA3438"/>
    <w:rsid w:val="00AB09AE"/>
    <w:rsid w:val="00AD1E62"/>
    <w:rsid w:val="00AE6B33"/>
    <w:rsid w:val="00B01177"/>
    <w:rsid w:val="00B11211"/>
    <w:rsid w:val="00B136D1"/>
    <w:rsid w:val="00B14E97"/>
    <w:rsid w:val="00B1736C"/>
    <w:rsid w:val="00B905DF"/>
    <w:rsid w:val="00BB7FC2"/>
    <w:rsid w:val="00BC0C58"/>
    <w:rsid w:val="00BE509F"/>
    <w:rsid w:val="00C40C0D"/>
    <w:rsid w:val="00C5196E"/>
    <w:rsid w:val="00C81D29"/>
    <w:rsid w:val="00C937A3"/>
    <w:rsid w:val="00CA2C80"/>
    <w:rsid w:val="00CF49CB"/>
    <w:rsid w:val="00D3486E"/>
    <w:rsid w:val="00D629BE"/>
    <w:rsid w:val="00D64FAF"/>
    <w:rsid w:val="00D815ED"/>
    <w:rsid w:val="00D97B9E"/>
    <w:rsid w:val="00DA2752"/>
    <w:rsid w:val="00DD7414"/>
    <w:rsid w:val="00DF4420"/>
    <w:rsid w:val="00E072BC"/>
    <w:rsid w:val="00E146FE"/>
    <w:rsid w:val="00E36D2D"/>
    <w:rsid w:val="00E45202"/>
    <w:rsid w:val="00E6590A"/>
    <w:rsid w:val="00E670F2"/>
    <w:rsid w:val="00E82DF8"/>
    <w:rsid w:val="00E91405"/>
    <w:rsid w:val="00EA51D9"/>
    <w:rsid w:val="00EE28D7"/>
    <w:rsid w:val="00EE7A60"/>
    <w:rsid w:val="00EF087D"/>
    <w:rsid w:val="00EF3042"/>
    <w:rsid w:val="00F3221E"/>
    <w:rsid w:val="00F35CBB"/>
    <w:rsid w:val="00F41AC0"/>
    <w:rsid w:val="00F6523B"/>
    <w:rsid w:val="00F76F49"/>
    <w:rsid w:val="00F823A9"/>
    <w:rsid w:val="00F82651"/>
    <w:rsid w:val="00F94380"/>
    <w:rsid w:val="00FA7915"/>
  </w:rsids>
  <m:mathPr>
    <m:mathFont m:val="Cambria Math"/>
    <m:brkBin m:val="before"/>
    <m:brkBinSub m:val="--"/>
    <m:smallFrac m:val="off"/>
    <m:dispDef/>
    <m:lMargin m:val="0"/>
    <m:rMargin m:val="0"/>
    <m:defJc m:val="centerGroup"/>
    <m:wrapIndent m:val="1440"/>
    <m:intLim m:val="subSup"/>
    <m:naryLim m:val="undOvr"/>
  </m:mathPr>
  <w:uiCompat97To2003/>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es-AR" w:eastAsia="es-A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DD"/>
    <w:pPr>
      <w:spacing w:after="200" w:line="276" w:lineRule="auto"/>
    </w:pPr>
    <w:rPr>
      <w:sz w:val="24"/>
      <w:lang w:val="es-ES_tradnl"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7732DD"/>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7732DD"/>
    <w:rPr>
      <w:rFonts w:cs="Times New Roman"/>
      <w:sz w:val="20"/>
      <w:szCs w:val="20"/>
    </w:rPr>
  </w:style>
  <w:style w:type="character" w:styleId="EndnoteReference">
    <w:name w:val="endnote reference"/>
    <w:basedOn w:val="DefaultParagraphFont"/>
    <w:uiPriority w:val="99"/>
    <w:semiHidden/>
    <w:rsid w:val="007732DD"/>
    <w:rPr>
      <w:rFonts w:cs="Times New Roman"/>
      <w:vertAlign w:val="superscript"/>
    </w:rPr>
  </w:style>
  <w:style w:type="paragraph" w:styleId="FootnoteText">
    <w:name w:val="footnote text"/>
    <w:basedOn w:val="Normal"/>
    <w:link w:val="FootnoteTextChar"/>
    <w:uiPriority w:val="99"/>
    <w:rsid w:val="007732DD"/>
    <w:pPr>
      <w:spacing w:after="0" w:line="240" w:lineRule="auto"/>
    </w:pPr>
    <w:rPr>
      <w:sz w:val="20"/>
      <w:szCs w:val="20"/>
    </w:rPr>
  </w:style>
  <w:style w:type="character" w:customStyle="1" w:styleId="FootnoteTextChar">
    <w:name w:val="Footnote Text Char"/>
    <w:basedOn w:val="DefaultParagraphFont"/>
    <w:link w:val="FootnoteText"/>
    <w:uiPriority w:val="99"/>
    <w:locked/>
    <w:rsid w:val="007732DD"/>
    <w:rPr>
      <w:rFonts w:cs="Times New Roman"/>
      <w:sz w:val="20"/>
      <w:szCs w:val="20"/>
    </w:rPr>
  </w:style>
  <w:style w:type="character" w:styleId="FootnoteReference">
    <w:name w:val="footnote reference"/>
    <w:basedOn w:val="DefaultParagraphFont"/>
    <w:uiPriority w:val="99"/>
    <w:semiHidden/>
    <w:rsid w:val="007732DD"/>
    <w:rPr>
      <w:rFonts w:cs="Times New Roman"/>
      <w:vertAlign w:val="superscript"/>
    </w:rPr>
  </w:style>
  <w:style w:type="paragraph" w:styleId="Title">
    <w:name w:val="Title"/>
    <w:basedOn w:val="Normal"/>
    <w:link w:val="TitleChar"/>
    <w:uiPriority w:val="99"/>
    <w:qFormat/>
    <w:locked/>
    <w:rsid w:val="002C5689"/>
    <w:pPr>
      <w:tabs>
        <w:tab w:val="left" w:pos="70"/>
        <w:tab w:val="left" w:pos="9284"/>
      </w:tabs>
      <w:spacing w:after="0" w:line="240" w:lineRule="auto"/>
      <w:jc w:val="center"/>
    </w:pPr>
    <w:rPr>
      <w:rFonts w:ascii="Times New Roman" w:hAnsi="Times New Roman" w:cs="Times New Roman"/>
      <w:b/>
      <w:shadow/>
      <w:color w:val="000080"/>
      <w:sz w:val="44"/>
      <w:szCs w:val="24"/>
      <w:lang w:val="es-ES" w:eastAsia="es-ES"/>
    </w:rPr>
  </w:style>
  <w:style w:type="character" w:customStyle="1" w:styleId="TitleChar">
    <w:name w:val="Title Char"/>
    <w:basedOn w:val="DefaultParagraphFont"/>
    <w:link w:val="Title"/>
    <w:uiPriority w:val="10"/>
    <w:rsid w:val="00944168"/>
    <w:rPr>
      <w:rFonts w:asciiTheme="majorHAnsi" w:eastAsiaTheme="majorEastAsia" w:hAnsiTheme="majorHAnsi" w:cstheme="majorBidi"/>
      <w:b/>
      <w:bCs/>
      <w:kern w:val="28"/>
      <w:sz w:val="32"/>
      <w:szCs w:val="32"/>
      <w:lang w:val="es-ES_tradnl"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1160</TotalTime>
  <Pages>10</Pages>
  <Words>3098</Words>
  <Characters>17045</Characters>
  <Application>Microsoft Office Outlook</Application>
  <DocSecurity>0</DocSecurity>
  <Lines>0</Lines>
  <Paragraphs>0</Paragraphs>
  <ScaleCrop>false</ScaleCrop>
  <Company>Windows uE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WinuE</dc:creator>
  <cp:keywords/>
  <dc:description/>
  <cp:lastModifiedBy>julio</cp:lastModifiedBy>
  <cp:revision>29</cp:revision>
  <dcterms:created xsi:type="dcterms:W3CDTF">2012-06-11T23:16:00Z</dcterms:created>
  <dcterms:modified xsi:type="dcterms:W3CDTF">2012-10-26T21:33:00Z</dcterms:modified>
</cp:coreProperties>
</file>