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9E5" w:rsidRPr="002256A0" w:rsidRDefault="002256A0" w:rsidP="002256A0">
      <w:pPr>
        <w:pStyle w:val="Cuerpo"/>
        <w:spacing w:after="0" w:line="360" w:lineRule="auto"/>
        <w:jc w:val="center"/>
        <w:rPr>
          <w:rStyle w:val="Ninguno"/>
          <w:rFonts w:ascii="Times New Roman" w:eastAsia="Times New Roman" w:hAnsi="Times New Roman" w:cs="Times New Roman"/>
          <w:b/>
          <w:sz w:val="24"/>
          <w:szCs w:val="24"/>
        </w:rPr>
      </w:pPr>
      <w:r w:rsidRPr="002256A0">
        <w:rPr>
          <w:rStyle w:val="Ninguno"/>
          <w:rFonts w:ascii="Times New Roman" w:hAnsi="Times New Roman"/>
          <w:b/>
          <w:sz w:val="24"/>
          <w:szCs w:val="24"/>
        </w:rPr>
        <w:t>SIEMPRE ES NECESARIO RECORDAR EL NÚCLEO DE LAS GARANTÍAS PROCESALES EN EL MARCO CONSTITUCIONAL Y CONVENCIONAL: UNA MIRADA DESDE BRASIL</w:t>
      </w:r>
    </w:p>
    <w:p w:rsidR="00BC29E5" w:rsidRDefault="00BC29E5">
      <w:pPr>
        <w:pStyle w:val="NormalWeb"/>
        <w:spacing w:before="0" w:after="0" w:line="360" w:lineRule="auto"/>
        <w:ind w:firstLine="708"/>
        <w:jc w:val="both"/>
        <w:rPr>
          <w:rStyle w:val="Ninguno"/>
        </w:rPr>
      </w:pPr>
    </w:p>
    <w:p w:rsidR="002256A0" w:rsidRDefault="002256A0" w:rsidP="002256A0">
      <w:pPr>
        <w:pStyle w:val="NormalWeb"/>
        <w:spacing w:before="0" w:after="0" w:line="360" w:lineRule="auto"/>
        <w:ind w:firstLine="708"/>
        <w:jc w:val="right"/>
        <w:rPr>
          <w:rStyle w:val="Ninguno"/>
        </w:rPr>
      </w:pPr>
      <w:r>
        <w:rPr>
          <w:rStyle w:val="Ninguno"/>
        </w:rPr>
        <w:t xml:space="preserve">Lilia </w:t>
      </w:r>
      <w:proofErr w:type="spellStart"/>
      <w:r>
        <w:rPr>
          <w:rStyle w:val="Ninguno"/>
        </w:rPr>
        <w:t>Nunes</w:t>
      </w:r>
      <w:proofErr w:type="spellEnd"/>
      <w:r>
        <w:rPr>
          <w:rStyle w:val="Ninguno"/>
        </w:rPr>
        <w:t xml:space="preserve"> Silva</w:t>
      </w:r>
      <w:r>
        <w:rPr>
          <w:rStyle w:val="Refdenotaderodap"/>
          <w:lang w:val="es-ES_tradnl"/>
        </w:rPr>
        <w:footnoteReference w:id="2"/>
      </w:r>
    </w:p>
    <w:p w:rsidR="002256A0" w:rsidRDefault="002256A0" w:rsidP="002256A0">
      <w:pPr>
        <w:pStyle w:val="NormalWeb"/>
        <w:spacing w:before="0" w:after="0" w:line="360" w:lineRule="auto"/>
        <w:ind w:firstLine="708"/>
        <w:jc w:val="right"/>
        <w:rPr>
          <w:rStyle w:val="Ninguno"/>
        </w:rPr>
      </w:pPr>
    </w:p>
    <w:p w:rsidR="00BC29E5" w:rsidRDefault="006D77FD" w:rsidP="002256A0">
      <w:pPr>
        <w:pStyle w:val="NormalWeb"/>
        <w:spacing w:line="360" w:lineRule="auto"/>
        <w:ind w:firstLine="709"/>
        <w:jc w:val="both"/>
        <w:rPr>
          <w:rStyle w:val="Ninguno"/>
        </w:rPr>
      </w:pPr>
      <w:r>
        <w:rPr>
          <w:rStyle w:val="Ninguno"/>
        </w:rPr>
        <w:t xml:space="preserve">El tema del </w:t>
      </w:r>
      <w:r>
        <w:rPr>
          <w:rStyle w:val="Ninguno"/>
          <w:i/>
          <w:iCs/>
        </w:rPr>
        <w:t>XIX Congreso de Derecho Procesal Garantista</w:t>
      </w:r>
      <w:r>
        <w:rPr>
          <w:rStyle w:val="Ninguno"/>
        </w:rPr>
        <w:t xml:space="preserve"> </w:t>
      </w:r>
      <w:r w:rsidR="002256A0" w:rsidRPr="002256A0">
        <w:rPr>
          <w:rStyle w:val="Ninguno"/>
          <w:i/>
        </w:rPr>
        <w:t xml:space="preserve">“Replanteos procesales en un mundo cambiante ¿Verdaderos cambios o agendas impuestas?” </w:t>
      </w:r>
      <w:r>
        <w:rPr>
          <w:rStyle w:val="Ninguno"/>
        </w:rPr>
        <w:t>contiene una incitación muy pertinente, como sería de esperar tratándose de la calidad del encuentro, porque sí, es fundamental reflexionar si, de hecho, nos encontramos ante cambios efectivos</w:t>
      </w:r>
      <w:r w:rsidR="00B23644">
        <w:rPr>
          <w:rStyle w:val="Ninguno"/>
        </w:rPr>
        <w:t xml:space="preserve"> en el mundo</w:t>
      </w:r>
      <w:r>
        <w:rPr>
          <w:rStyle w:val="Ninguno"/>
        </w:rPr>
        <w:t xml:space="preserve"> o simplemente ante la imposición de agendas, o a instancias de grupos hegemónicos que dictan las reglas del juego, incluso procesales.</w:t>
      </w:r>
    </w:p>
    <w:p w:rsidR="00BC29E5" w:rsidRDefault="006D77FD">
      <w:pPr>
        <w:pStyle w:val="NormalWeb"/>
        <w:spacing w:before="0" w:after="0" w:line="360" w:lineRule="auto"/>
        <w:ind w:firstLine="709"/>
        <w:jc w:val="both"/>
        <w:rPr>
          <w:rStyle w:val="Ninguno"/>
        </w:rPr>
      </w:pPr>
      <w:r>
        <w:rPr>
          <w:rStyle w:val="Ninguno"/>
        </w:rPr>
        <w:t>La pregunta central propone reflexionar críticamente sobre los cambios legislativos que están modificando el norte del derecho procesal contemporáneo.</w:t>
      </w:r>
    </w:p>
    <w:p w:rsidR="00BC29E5" w:rsidRDefault="006D77FD">
      <w:pPr>
        <w:pStyle w:val="NormalWeb"/>
        <w:spacing w:before="0" w:after="0" w:line="360" w:lineRule="auto"/>
        <w:ind w:firstLine="709"/>
        <w:jc w:val="both"/>
        <w:rPr>
          <w:rStyle w:val="Ninguno"/>
        </w:rPr>
      </w:pPr>
      <w:r>
        <w:rPr>
          <w:rStyle w:val="Ninguno"/>
        </w:rPr>
        <w:t xml:space="preserve">Previamente, es importante contextualizar la investigación desde donde se analiza y cuál es la base doctrinal que sostiene el sistema procesal en </w:t>
      </w:r>
      <w:r w:rsidRPr="002256A0">
        <w:rPr>
          <w:rStyle w:val="Ninguno"/>
          <w:color w:val="auto"/>
        </w:rPr>
        <w:t xml:space="preserve">examen. </w:t>
      </w:r>
      <w:r>
        <w:rPr>
          <w:rStyle w:val="Ninguno"/>
        </w:rPr>
        <w:t xml:space="preserve">En Brasil, el sistema procesal, desde el civil hasta el penal, está arraigado en la concepción del proceso como instrumento de la jurisdicción, y tal creencia acaba por guiar los replanteos procesales. Por consiguiente, el mantenimiento de las facultades </w:t>
      </w:r>
      <w:proofErr w:type="spellStart"/>
      <w:r>
        <w:rPr>
          <w:rStyle w:val="Ninguno"/>
        </w:rPr>
        <w:t>instructorias</w:t>
      </w:r>
      <w:proofErr w:type="spellEnd"/>
      <w:r>
        <w:rPr>
          <w:rStyle w:val="Ninguno"/>
        </w:rPr>
        <w:t xml:space="preserve"> del juez y su </w:t>
      </w:r>
      <w:r w:rsidRPr="00B315D9">
        <w:rPr>
          <w:rStyle w:val="Ninguno"/>
          <w:color w:val="auto"/>
        </w:rPr>
        <w:t xml:space="preserve">control </w:t>
      </w:r>
      <w:r w:rsidRPr="00B315D9">
        <w:rPr>
          <w:rStyle w:val="Ninguno"/>
          <w:color w:val="auto"/>
          <w:u w:color="FF0000"/>
        </w:rPr>
        <w:t xml:space="preserve">discrecional </w:t>
      </w:r>
      <w:r>
        <w:rPr>
          <w:rStyle w:val="Ninguno"/>
        </w:rPr>
        <w:t>del procedimiento es una opción frecuente en las nuevas propuestas, ahora reformuladas bajo el lema de la eficiencia procesal y el aparente protagonismo de las partes procesales.</w:t>
      </w:r>
    </w:p>
    <w:p w:rsidR="00BC29E5" w:rsidRDefault="006D77FD">
      <w:pPr>
        <w:pStyle w:val="NormalWeb"/>
        <w:spacing w:before="0" w:after="0" w:line="360" w:lineRule="auto"/>
        <w:ind w:firstLine="709"/>
        <w:jc w:val="both"/>
        <w:rPr>
          <w:rStyle w:val="Ninguno"/>
        </w:rPr>
      </w:pPr>
      <w:r>
        <w:rPr>
          <w:rStyle w:val="Ninguno"/>
        </w:rPr>
        <w:t xml:space="preserve">En el procedimiento civil, regulado por el Código Procesal Civil de 2015 (CPC/BR), </w:t>
      </w:r>
      <w:r>
        <w:rPr>
          <w:lang w:val="es-ES_tradnl"/>
        </w:rPr>
        <w:t xml:space="preserve">cabe destacar la influencia de las reformas constitucionales anteriores </w:t>
      </w:r>
      <w:r>
        <w:rPr>
          <w:rStyle w:val="Ninguno"/>
        </w:rPr>
        <w:t xml:space="preserve">que consagraron, como medio para </w:t>
      </w:r>
      <w:r w:rsidRPr="00A30F93">
        <w:rPr>
          <w:rStyle w:val="Ninguno"/>
          <w:color w:val="auto"/>
        </w:rPr>
        <w:t>efectivizar</w:t>
      </w:r>
      <w:r>
        <w:rPr>
          <w:rStyle w:val="Ninguno"/>
          <w:color w:val="0433FF"/>
        </w:rPr>
        <w:t xml:space="preserve"> </w:t>
      </w:r>
      <w:r>
        <w:rPr>
          <w:rStyle w:val="Ninguno"/>
        </w:rPr>
        <w:t xml:space="preserve">el acceso a la justicia, la búsqueda de la </w:t>
      </w:r>
      <w:r>
        <w:rPr>
          <w:rStyle w:val="Ninguno"/>
        </w:rPr>
        <w:lastRenderedPageBreak/>
        <w:t>celeridad y la duración razonable del proceso</w:t>
      </w:r>
      <w:r>
        <w:rPr>
          <w:rStyle w:val="Ninguno"/>
          <w:vertAlign w:val="superscript"/>
        </w:rPr>
        <w:footnoteReference w:id="3"/>
      </w:r>
      <w:r>
        <w:rPr>
          <w:rStyle w:val="Ninguno"/>
        </w:rPr>
        <w:t xml:space="preserve">, y creó también la llamada </w:t>
      </w:r>
      <w:proofErr w:type="spellStart"/>
      <w:r w:rsidRPr="00A30F93">
        <w:rPr>
          <w:rStyle w:val="Ninguno"/>
          <w:i/>
        </w:rPr>
        <w:t>Súmula</w:t>
      </w:r>
      <w:proofErr w:type="spellEnd"/>
      <w:r w:rsidRPr="00A30F93">
        <w:rPr>
          <w:rStyle w:val="Ninguno"/>
          <w:i/>
        </w:rPr>
        <w:t xml:space="preserve"> Vinculante</w:t>
      </w:r>
      <w:r>
        <w:rPr>
          <w:rStyle w:val="Ninguno"/>
        </w:rPr>
        <w:t xml:space="preserve"> de</w:t>
      </w:r>
      <w:r w:rsidRPr="00B315D9">
        <w:rPr>
          <w:rStyle w:val="Ninguno"/>
          <w:color w:val="auto"/>
        </w:rPr>
        <w:t xml:space="preserve"> </w:t>
      </w:r>
      <w:r w:rsidRPr="00B315D9">
        <w:rPr>
          <w:rStyle w:val="Ninguno"/>
          <w:color w:val="auto"/>
          <w:u w:color="FF0000"/>
        </w:rPr>
        <w:t>atribución</w:t>
      </w:r>
      <w:r w:rsidRPr="00B315D9">
        <w:rPr>
          <w:rStyle w:val="Ninguno"/>
          <w:color w:val="auto"/>
        </w:rPr>
        <w:t xml:space="preserve"> </w:t>
      </w:r>
      <w:r>
        <w:rPr>
          <w:rStyle w:val="Ninguno"/>
        </w:rPr>
        <w:t>del Supremo Tribunal Federal (STF)</w:t>
      </w:r>
      <w:r>
        <w:rPr>
          <w:rStyle w:val="Ninguno"/>
          <w:vertAlign w:val="superscript"/>
        </w:rPr>
        <w:footnoteReference w:id="4"/>
      </w:r>
      <w:r>
        <w:rPr>
          <w:rStyle w:val="Ninguno"/>
        </w:rPr>
        <w:t xml:space="preserve">, acompañadas a nivel </w:t>
      </w:r>
      <w:proofErr w:type="spellStart"/>
      <w:r>
        <w:rPr>
          <w:rStyle w:val="Ninguno"/>
        </w:rPr>
        <w:t>infraconstitucional</w:t>
      </w:r>
      <w:proofErr w:type="spellEnd"/>
      <w:r>
        <w:rPr>
          <w:rStyle w:val="Ninguno"/>
        </w:rPr>
        <w:t xml:space="preserve"> por técnicas de colectivización de demandas y uniformización de la jurisprudencia. Este contexto conllevó, además de otros puntos importantes de las leyes que no cabe comentar en este ensayo por impertinencia temática</w:t>
      </w:r>
      <w:r w:rsidR="00A30F93">
        <w:rPr>
          <w:rStyle w:val="Ninguno"/>
        </w:rPr>
        <w:t xml:space="preserve">, </w:t>
      </w:r>
      <w:r>
        <w:rPr>
          <w:lang w:val="es-ES_tradnl"/>
        </w:rPr>
        <w:t>pr</w:t>
      </w:r>
      <w:r>
        <w:rPr>
          <w:rStyle w:val="Ninguno"/>
        </w:rPr>
        <w:t>ivilegiar el aspecto cuantitativo en detrimento del cualitativo</w:t>
      </w:r>
      <w:r w:rsidR="00583916">
        <w:rPr>
          <w:rStyle w:val="Ninguno"/>
        </w:rPr>
        <w:t>.</w:t>
      </w:r>
    </w:p>
    <w:p w:rsidR="00BC29E5" w:rsidRDefault="006D77FD">
      <w:pPr>
        <w:pStyle w:val="NormalWeb"/>
        <w:spacing w:before="0" w:after="0" w:line="360" w:lineRule="auto"/>
        <w:ind w:firstLine="709"/>
        <w:jc w:val="both"/>
        <w:rPr>
          <w:rStyle w:val="Ninguno"/>
        </w:rPr>
      </w:pPr>
      <w:r>
        <w:rPr>
          <w:rStyle w:val="Ninguno"/>
        </w:rPr>
        <w:t>En resumen, la opción del legislador para lograr la eficiencia procesal – en el recorte que aquí se propone, con el fin de promover la celeridad y reducir la duración del proceso</w:t>
      </w:r>
      <w:r w:rsidR="006F7107">
        <w:rPr>
          <w:rStyle w:val="Ninguno"/>
        </w:rPr>
        <w:t xml:space="preserve"> -</w:t>
      </w:r>
      <w:r>
        <w:rPr>
          <w:rStyle w:val="Ninguno"/>
        </w:rPr>
        <w:t>, fue la consagración de técnicas procesales importadas de ordenamientos extranjeros como el "</w:t>
      </w:r>
      <w:proofErr w:type="spellStart"/>
      <w:r>
        <w:rPr>
          <w:rStyle w:val="Ninguno"/>
        </w:rPr>
        <w:t>Mustaverfahren</w:t>
      </w:r>
      <w:proofErr w:type="spellEnd"/>
      <w:r>
        <w:rPr>
          <w:rStyle w:val="Ninguno"/>
        </w:rPr>
        <w:t>" del derecho alemán</w:t>
      </w:r>
      <w:r>
        <w:rPr>
          <w:rStyle w:val="Ninguno"/>
          <w:vertAlign w:val="superscript"/>
        </w:rPr>
        <w:footnoteReference w:id="5"/>
      </w:r>
      <w:r>
        <w:rPr>
          <w:rStyle w:val="Ninguno"/>
        </w:rPr>
        <w:t xml:space="preserve"> y el sistema de precedentes estadounidense</w:t>
      </w:r>
      <w:r>
        <w:rPr>
          <w:rStyle w:val="Ninguno"/>
          <w:vertAlign w:val="superscript"/>
        </w:rPr>
        <w:footnoteReference w:id="6"/>
      </w:r>
      <w:r>
        <w:rPr>
          <w:rStyle w:val="Ninguno"/>
        </w:rPr>
        <w:t>, fortaleciendo el poder de los jueces</w:t>
      </w:r>
      <w:r>
        <w:rPr>
          <w:rStyle w:val="Ninguno"/>
          <w:color w:val="FF0000"/>
          <w:u w:color="FF0000"/>
        </w:rPr>
        <w:t xml:space="preserve"> </w:t>
      </w:r>
      <w:proofErr w:type="spellStart"/>
      <w:r w:rsidRPr="00B315D9">
        <w:rPr>
          <w:rStyle w:val="Ninguno"/>
          <w:color w:val="auto"/>
          <w:u w:color="FF0000"/>
        </w:rPr>
        <w:t>tribunalicios</w:t>
      </w:r>
      <w:proofErr w:type="spellEnd"/>
      <w:r w:rsidRPr="00B315D9">
        <w:rPr>
          <w:rStyle w:val="Ninguno"/>
          <w:color w:val="auto"/>
          <w:u w:color="FF0000"/>
        </w:rPr>
        <w:t xml:space="preserve"> </w:t>
      </w:r>
      <w:r>
        <w:rPr>
          <w:rStyle w:val="Ninguno"/>
        </w:rPr>
        <w:t xml:space="preserve">en sus disposiciones. </w:t>
      </w:r>
    </w:p>
    <w:p w:rsidR="00BC29E5" w:rsidRDefault="006D77FD">
      <w:pPr>
        <w:pStyle w:val="NormalWeb"/>
        <w:spacing w:before="0" w:after="0" w:line="360" w:lineRule="auto"/>
        <w:ind w:firstLine="709"/>
        <w:jc w:val="both"/>
        <w:rPr>
          <w:rStyle w:val="Ninguno"/>
        </w:rPr>
      </w:pPr>
      <w:r>
        <w:rPr>
          <w:rStyle w:val="Ninguno"/>
        </w:rPr>
        <w:t>En cuanto al protagonismo de las partes procesales, estableció como norma fundamental del procedimiento civil la promoción de la solución consensuada de los conflictos</w:t>
      </w:r>
      <w:r>
        <w:rPr>
          <w:rStyle w:val="Ninguno"/>
          <w:vertAlign w:val="superscript"/>
        </w:rPr>
        <w:footnoteReference w:id="7"/>
      </w:r>
      <w:r>
        <w:rPr>
          <w:rStyle w:val="Ninguno"/>
        </w:rPr>
        <w:t xml:space="preserve"> y la posibilidad de realizar negocios jurídicos procesales</w:t>
      </w:r>
      <w:r>
        <w:rPr>
          <w:rStyle w:val="Ninguno"/>
          <w:vertAlign w:val="superscript"/>
        </w:rPr>
        <w:footnoteReference w:id="8"/>
      </w:r>
      <w:r>
        <w:rPr>
          <w:rStyle w:val="Ninguno"/>
        </w:rPr>
        <w:t xml:space="preserve"> - pero todo, al fin y al cabo, bajo el control del juez.</w:t>
      </w:r>
    </w:p>
    <w:p w:rsidR="00BC29E5" w:rsidRDefault="006D77FD">
      <w:pPr>
        <w:pStyle w:val="NormalWeb"/>
        <w:spacing w:before="0" w:after="0" w:line="360" w:lineRule="auto"/>
        <w:ind w:firstLine="709"/>
        <w:jc w:val="both"/>
        <w:rPr>
          <w:rStyle w:val="Ninguno"/>
        </w:rPr>
      </w:pPr>
      <w:r w:rsidRPr="00A30F93">
        <w:rPr>
          <w:rStyle w:val="Ninguno"/>
          <w:color w:val="auto"/>
        </w:rPr>
        <w:t>Lo</w:t>
      </w:r>
      <w:r>
        <w:rPr>
          <w:rStyle w:val="Ninguno"/>
          <w:color w:val="0096FF"/>
        </w:rPr>
        <w:t xml:space="preserve"> </w:t>
      </w:r>
      <w:r>
        <w:rPr>
          <w:rStyle w:val="Ninguno"/>
        </w:rPr>
        <w:t xml:space="preserve">que se nota es, en verdad, que el modelo de procedimiento centralizado en la </w:t>
      </w:r>
      <w:r w:rsidRPr="00B315D9">
        <w:rPr>
          <w:rStyle w:val="Ninguno"/>
          <w:color w:val="auto"/>
          <w:u w:color="FF0000"/>
        </w:rPr>
        <w:t xml:space="preserve">potestad </w:t>
      </w:r>
      <w:r w:rsidRPr="00B315D9">
        <w:rPr>
          <w:rStyle w:val="Ninguno"/>
          <w:color w:val="auto"/>
        </w:rPr>
        <w:t xml:space="preserve">jurisdiccional </w:t>
      </w:r>
      <w:r>
        <w:rPr>
          <w:rStyle w:val="Ninguno"/>
        </w:rPr>
        <w:t xml:space="preserve">poco se alteró, </w:t>
      </w:r>
      <w:r w:rsidRPr="00A30F93">
        <w:rPr>
          <w:rStyle w:val="Ninguno"/>
          <w:color w:val="auto"/>
        </w:rPr>
        <w:t xml:space="preserve">aun cuando se propugnen </w:t>
      </w:r>
      <w:r>
        <w:rPr>
          <w:rStyle w:val="Ninguno"/>
        </w:rPr>
        <w:t xml:space="preserve">cambios orientados al acceso efectivo a la justicia con respeto a las partes y dándoles posición central en la conducción de litigios. </w:t>
      </w:r>
    </w:p>
    <w:p w:rsidR="00BC29E5" w:rsidRDefault="006D77FD">
      <w:pPr>
        <w:pStyle w:val="NormalWeb"/>
        <w:spacing w:before="0" w:after="0" w:line="360" w:lineRule="auto"/>
        <w:ind w:firstLine="709"/>
        <w:jc w:val="both"/>
        <w:rPr>
          <w:rStyle w:val="Ninguno"/>
        </w:rPr>
      </w:pPr>
      <w:r>
        <w:rPr>
          <w:rStyle w:val="Ninguno"/>
        </w:rPr>
        <w:t xml:space="preserve">Además, si los objetivos de las reformas, ejemplo de las que colectivizan la resolución de conflictos, no cumplen con la carga argumentativa en las decisiones de gran alcance y no permiten la amplia participación en el procedimiento de los interesados directos en sus consecuencias, los cambios solo servirán para cumplir con las agendas de grupos hegemónicos en el poder (sea estatal, político o económico). Es importante señalar </w:t>
      </w:r>
      <w:r>
        <w:rPr>
          <w:rStyle w:val="Ninguno"/>
        </w:rPr>
        <w:lastRenderedPageBreak/>
        <w:t xml:space="preserve">que esto es más grave cuando los afectados no están de acuerdo con la aplicabilidad de la decisión a su proceso personal, ya que consideran que se trata de un caso de distinción o superación de la solución colectiva – conocidos como </w:t>
      </w:r>
      <w:proofErr w:type="spellStart"/>
      <w:r>
        <w:rPr>
          <w:rStyle w:val="Ninguno"/>
          <w:i/>
          <w:iCs/>
        </w:rPr>
        <w:t>distinguishing</w:t>
      </w:r>
      <w:proofErr w:type="spellEnd"/>
      <w:r>
        <w:rPr>
          <w:rStyle w:val="Ninguno"/>
        </w:rPr>
        <w:t xml:space="preserve"> o </w:t>
      </w:r>
      <w:proofErr w:type="spellStart"/>
      <w:r>
        <w:rPr>
          <w:rStyle w:val="Ninguno"/>
          <w:i/>
          <w:iCs/>
        </w:rPr>
        <w:t>overruling</w:t>
      </w:r>
      <w:proofErr w:type="spellEnd"/>
      <w:r>
        <w:rPr>
          <w:rStyle w:val="Ninguno"/>
          <w:i/>
          <w:iCs/>
        </w:rPr>
        <w:t xml:space="preserve"> </w:t>
      </w:r>
      <w:r>
        <w:rPr>
          <w:rStyle w:val="Ninguno"/>
        </w:rPr>
        <w:t>-, dado que el ordenamiento procesal y la práctica forense no están acostumbrados a considerarlos debido a la novedad del modelo de precedentes, ni se dedican a estos temas con la importancia que merecen. Es decir, el tan aclamado acceso a la justicia claramente no se cumple en estos casos.</w:t>
      </w:r>
    </w:p>
    <w:p w:rsidR="00BC29E5" w:rsidRDefault="006D77FD">
      <w:pPr>
        <w:pStyle w:val="NormalWeb"/>
        <w:spacing w:before="0" w:after="0" w:line="360" w:lineRule="auto"/>
        <w:ind w:firstLine="709"/>
        <w:jc w:val="both"/>
        <w:rPr>
          <w:rStyle w:val="Ninguno"/>
        </w:rPr>
      </w:pPr>
      <w:r>
        <w:rPr>
          <w:rStyle w:val="Ninguno"/>
        </w:rPr>
        <w:t xml:space="preserve">Más allá de las efectivas reformas procesales, en nivel colectivo, hoy existen propuestas legislativas en curso que siguen esta línea de pensamiento, pero de manera más dura cuando se trata de la legitimación procesal de la sociedad civil organizada.  Esto se debe a que, no solo tiene como eje central la eficiencia procesal y cambios mantenedores del control discrecional del juez bajo el procedimiento, como también limitan el amplio acceso de las asociaciones civiles que han hecho posible la conquista de derechos importantes al desarrollo social en las últimas tres décadas. Y todo esto con la excusa de protección de la salud económica del país y de las propias colectividades, proponiendo así frenar el supuesto uso abusivo del poder judicial por los justiciables. </w:t>
      </w:r>
    </w:p>
    <w:p w:rsidR="00BC29E5" w:rsidRDefault="006D77FD">
      <w:pPr>
        <w:pStyle w:val="NormalWeb"/>
        <w:spacing w:before="0" w:after="0" w:line="360" w:lineRule="auto"/>
        <w:ind w:firstLine="709"/>
        <w:jc w:val="both"/>
        <w:rPr>
          <w:rStyle w:val="Ninguno"/>
        </w:rPr>
      </w:pPr>
      <w:r>
        <w:rPr>
          <w:rStyle w:val="Ninguno"/>
        </w:rPr>
        <w:t>La demostración de la afirmación que se hace está basada en la previsión llamada representación adecuada en los proyectos legislativos, por la cual especialmente las asociaciones civiles están sujetas al control judicial cuando proponen demandas colectivas</w:t>
      </w:r>
      <w:r>
        <w:rPr>
          <w:rStyle w:val="Ninguno"/>
          <w:vertAlign w:val="superscript"/>
        </w:rPr>
        <w:footnoteReference w:id="9"/>
      </w:r>
      <w:r>
        <w:rPr>
          <w:rStyle w:val="Ninguno"/>
        </w:rPr>
        <w:t xml:space="preserve">, y el problema es justo que </w:t>
      </w:r>
      <w:r w:rsidRPr="00B315D9">
        <w:rPr>
          <w:rStyle w:val="Ninguno"/>
          <w:color w:val="auto"/>
        </w:rPr>
        <w:t xml:space="preserve">el </w:t>
      </w:r>
      <w:r w:rsidRPr="00B315D9">
        <w:rPr>
          <w:rStyle w:val="Ninguno"/>
          <w:color w:val="auto"/>
          <w:u w:color="FF0000"/>
        </w:rPr>
        <w:t>rol de criterios para su adecuación no es taxativo</w:t>
      </w:r>
      <w:r w:rsidRPr="00B315D9">
        <w:rPr>
          <w:rStyle w:val="Ninguno"/>
          <w:color w:val="auto"/>
        </w:rPr>
        <w:t xml:space="preserve">. </w:t>
      </w:r>
      <w:r>
        <w:rPr>
          <w:rStyle w:val="Ninguno"/>
        </w:rPr>
        <w:t>Es decir, una vez más, los justiciables se encuentran bajo el control discrecional del juez, por la falta de criterios únicamente objetivos para evaluar su legitimidad.</w:t>
      </w:r>
    </w:p>
    <w:p w:rsidR="00BC29E5" w:rsidRDefault="006D77FD">
      <w:pPr>
        <w:pStyle w:val="NormalWeb"/>
        <w:spacing w:before="0" w:after="0" w:line="360" w:lineRule="auto"/>
        <w:ind w:firstLine="709"/>
        <w:jc w:val="both"/>
        <w:rPr>
          <w:rStyle w:val="Ninguno"/>
        </w:rPr>
      </w:pPr>
      <w:r>
        <w:rPr>
          <w:rStyle w:val="Ninguno"/>
        </w:rPr>
        <w:t xml:space="preserve">La simple lectura de los artículos que disponen sobre la legitimación adecuada ya alerta sobre la limitación de las garantías procesales fundamentales, pero uno de los proyectos, registrado como PL </w:t>
      </w:r>
      <w:r w:rsidR="00A30F93">
        <w:rPr>
          <w:rStyle w:val="Ninguno"/>
        </w:rPr>
        <w:t xml:space="preserve">n. </w:t>
      </w:r>
      <w:r>
        <w:rPr>
          <w:rStyle w:val="Ninguno"/>
        </w:rPr>
        <w:t>4778/2020, habla implícitamente</w:t>
      </w:r>
      <w:r>
        <w:rPr>
          <w:rStyle w:val="Ninguno"/>
          <w:vertAlign w:val="superscript"/>
        </w:rPr>
        <w:footnoteReference w:id="10"/>
      </w:r>
      <w:r>
        <w:rPr>
          <w:rStyle w:val="Ninguno"/>
        </w:rPr>
        <w:t xml:space="preserve"> en su exposición de motivos de un “fenómeno” que se está siendo señalado con frecuencia por el Poder Judicial brasileño, denominado “</w:t>
      </w:r>
      <w:proofErr w:type="spellStart"/>
      <w:r>
        <w:rPr>
          <w:rStyle w:val="Ninguno"/>
        </w:rPr>
        <w:t>litigância</w:t>
      </w:r>
      <w:proofErr w:type="spellEnd"/>
      <w:r>
        <w:rPr>
          <w:rStyle w:val="Ninguno"/>
        </w:rPr>
        <w:t xml:space="preserve"> </w:t>
      </w:r>
      <w:proofErr w:type="spellStart"/>
      <w:r>
        <w:rPr>
          <w:rStyle w:val="Ninguno"/>
        </w:rPr>
        <w:t>predatória</w:t>
      </w:r>
      <w:proofErr w:type="spellEnd"/>
      <w:r>
        <w:rPr>
          <w:rStyle w:val="Ninguno"/>
        </w:rPr>
        <w:t xml:space="preserve">”, que se puede traducir como litigación predatoria. </w:t>
      </w:r>
    </w:p>
    <w:p w:rsidR="00BC29E5" w:rsidRDefault="006D77FD">
      <w:pPr>
        <w:pStyle w:val="NormalWeb"/>
        <w:spacing w:before="0" w:after="0" w:line="360" w:lineRule="auto"/>
        <w:ind w:firstLine="709"/>
        <w:jc w:val="both"/>
        <w:rPr>
          <w:rStyle w:val="Ninguno"/>
        </w:rPr>
      </w:pPr>
      <w:r>
        <w:rPr>
          <w:rStyle w:val="Ninguno"/>
        </w:rPr>
        <w:lastRenderedPageBreak/>
        <w:t xml:space="preserve">La litigación predatoria, en nivel colectivo, hace parte de un discurso de los jueces </w:t>
      </w:r>
      <w:r w:rsidR="00A30F93" w:rsidRPr="00A30F93">
        <w:rPr>
          <w:rStyle w:val="Ninguno"/>
          <w:color w:val="auto"/>
          <w:u w:color="FF0000"/>
        </w:rPr>
        <w:t>de primera instancia</w:t>
      </w:r>
      <w:r w:rsidRPr="00A30F93">
        <w:rPr>
          <w:rStyle w:val="Ninguno"/>
          <w:color w:val="auto"/>
          <w:u w:color="FF0000"/>
        </w:rPr>
        <w:t xml:space="preserve"> </w:t>
      </w:r>
      <w:r>
        <w:rPr>
          <w:rStyle w:val="Ninguno"/>
        </w:rPr>
        <w:t xml:space="preserve">y de los tribunales que pregonan la existencia – como un hecho no excepcional – de asociaciones civiles creadas solamente para enriquecerse indebidamente con acciones colectivas, es decir, que no fueron creadas efectivamente para la defensa de intereses colectivos, amenazando la probidad del sistema judicial y la salud económica del país.         </w:t>
      </w:r>
    </w:p>
    <w:p w:rsidR="00BC29E5" w:rsidRDefault="006D77FD">
      <w:pPr>
        <w:pStyle w:val="NormalWeb"/>
        <w:spacing w:before="0" w:after="0" w:line="360" w:lineRule="auto"/>
        <w:ind w:firstLine="709"/>
        <w:jc w:val="both"/>
        <w:rPr>
          <w:rStyle w:val="Ninguno"/>
        </w:rPr>
      </w:pPr>
      <w:r>
        <w:rPr>
          <w:rStyle w:val="Ninguno"/>
        </w:rPr>
        <w:t>El profesor Antonio Gidi</w:t>
      </w:r>
      <w:r>
        <w:rPr>
          <w:rStyle w:val="Ninguno"/>
          <w:vertAlign w:val="superscript"/>
        </w:rPr>
        <w:footnoteReference w:id="11"/>
      </w:r>
      <w:r>
        <w:rPr>
          <w:rStyle w:val="Ninguno"/>
        </w:rPr>
        <w:t xml:space="preserve">, en texto que criticó en detalles el proyecto mencionado, </w:t>
      </w:r>
      <w:r w:rsidRPr="00A30F93">
        <w:rPr>
          <w:rStyle w:val="Ninguno"/>
          <w:color w:val="auto"/>
        </w:rPr>
        <w:t>acerca d</w:t>
      </w:r>
      <w:r>
        <w:rPr>
          <w:rStyle w:val="Ninguno"/>
        </w:rPr>
        <w:t xml:space="preserve">el tema de la legitimación de las asociaciones, expone que los requisitos impuestos a ellas contravienen lo que estipula la ley vigente; el que la jurisprudencia consolidada ya había pacificado y crearon instrumentos que dificultarán e impedirán la actuación del representante.          </w:t>
      </w:r>
    </w:p>
    <w:p w:rsidR="00BC29E5" w:rsidRDefault="006D77FD">
      <w:pPr>
        <w:pStyle w:val="NormalWeb"/>
        <w:spacing w:before="0" w:after="0" w:line="360" w:lineRule="auto"/>
        <w:ind w:firstLine="709"/>
        <w:jc w:val="both"/>
        <w:rPr>
          <w:rStyle w:val="Ninguno"/>
        </w:rPr>
      </w:pPr>
      <w:r>
        <w:rPr>
          <w:rStyle w:val="Ninguno"/>
        </w:rPr>
        <w:t xml:space="preserve">Aunque sus críticas </w:t>
      </w:r>
      <w:r w:rsidRPr="00A30F93">
        <w:rPr>
          <w:rStyle w:val="Ninguno"/>
          <w:color w:val="auto"/>
        </w:rPr>
        <w:t>hayan</w:t>
      </w:r>
      <w:r>
        <w:rPr>
          <w:rStyle w:val="Ninguno"/>
          <w:color w:val="005493"/>
        </w:rPr>
        <w:t xml:space="preserve"> </w:t>
      </w:r>
      <w:r>
        <w:rPr>
          <w:rStyle w:val="Ninguno"/>
        </w:rPr>
        <w:t>sido relevantes,</w:t>
      </w:r>
      <w:r>
        <w:rPr>
          <w:rStyle w:val="Ninguno"/>
          <w:lang w:val="pt-PT"/>
        </w:rPr>
        <w:t xml:space="preserve"> </w:t>
      </w:r>
      <w:r>
        <w:rPr>
          <w:rStyle w:val="Ninguno"/>
        </w:rPr>
        <w:t xml:space="preserve">fue a partir de investigaciones empíricas </w:t>
      </w:r>
      <w:r w:rsidRPr="00B315D9">
        <w:rPr>
          <w:rStyle w:val="Ninguno"/>
          <w:color w:val="auto"/>
        </w:rPr>
        <w:t>que se buscó verificar si la afirmación de que la litigación predatoria es un problema en los tribunales brasileños</w:t>
      </w:r>
      <w:r w:rsidR="00A30F93" w:rsidRPr="00B315D9">
        <w:rPr>
          <w:rStyle w:val="Ninguno"/>
          <w:color w:val="auto"/>
        </w:rPr>
        <w:t xml:space="preserve"> es realmente verdadera</w:t>
      </w:r>
      <w:r>
        <w:rPr>
          <w:rStyle w:val="Ninguno"/>
        </w:rPr>
        <w:t>, al punto de motivar la propuesta de implementación de un control tan rígido de legitimidad de las asociaciones.</w:t>
      </w:r>
    </w:p>
    <w:p w:rsidR="00BC29E5" w:rsidRDefault="006D77FD">
      <w:pPr>
        <w:pStyle w:val="NormalWeb"/>
        <w:spacing w:before="0" w:after="0" w:line="360" w:lineRule="auto"/>
        <w:ind w:firstLine="709"/>
        <w:jc w:val="both"/>
        <w:rPr>
          <w:rStyle w:val="Ninguno"/>
        </w:rPr>
      </w:pPr>
      <w:r>
        <w:rPr>
          <w:rStyle w:val="Ninguno"/>
        </w:rPr>
        <w:t>En 2022, debido a este discurso sobre el abuso de las asociaciones y los proyectos de ley, junto con la ausencia de un método científico que permita elevar casos puntuales a generalizaciones, se llevó a cabo una muestra de la actuación del Poder Judicial en la ciudad de São Paulo, en el control de la representatividad adecuada de las asociaciones</w:t>
      </w:r>
      <w:r>
        <w:rPr>
          <w:rStyle w:val="Ninguno"/>
          <w:vertAlign w:val="superscript"/>
        </w:rPr>
        <w:footnoteReference w:id="12"/>
      </w:r>
      <w:r>
        <w:rPr>
          <w:rStyle w:val="Ninguno"/>
        </w:rPr>
        <w:t>.  La investigación se centró en las siguientes preguntas: ¿Controla el Poder Judicial la representatividad adecuada de las asociaciones? En caso afirmativo, ¿utiliza otros criterios además de los que figuran en la propia ley? ¿Utilizan las experiencias jurisprudenciales algunos de los criterios previstos en los proyectos de ley en curso? ¿El abuso es la norma o la excepción? ¿Cómo afronta el Poder Judicial las posibles prácticas abusivas de las asociaciones?</w:t>
      </w:r>
    </w:p>
    <w:p w:rsidR="00BC29E5" w:rsidRDefault="006D77FD">
      <w:pPr>
        <w:pStyle w:val="NormalWeb"/>
        <w:spacing w:before="0" w:after="0" w:line="360" w:lineRule="auto"/>
        <w:ind w:firstLine="709"/>
        <w:jc w:val="both"/>
        <w:rPr>
          <w:rStyle w:val="Ninguno"/>
        </w:rPr>
      </w:pPr>
      <w:r>
        <w:rPr>
          <w:rStyle w:val="Ninguno"/>
        </w:rPr>
        <w:t xml:space="preserve">El estudio, de carácter predominantemente cualitativo, tomó como muestra sentencias de los años 2017 y 2018 procedentes de acciones colectivas propuestas por asociaciones civiles ante el primer grado de justicia en la ciudad de São Paulo (Estado de São Paulo), justificándose la elección por la intención de analizar el primer contacto del juez con una acción colectiva; y porque São Paulo es la unidad federativa con el mayor </w:t>
      </w:r>
      <w:r>
        <w:rPr>
          <w:rStyle w:val="Ninguno"/>
        </w:rPr>
        <w:lastRenderedPageBreak/>
        <w:t>número de procesos en trámite en 2017. En la muestra, fueran analizadas las sentencias existentes (121 en total) en el periodo de acuerdo con el objetivo d</w:t>
      </w:r>
      <w:r w:rsidR="00F0713D">
        <w:rPr>
          <w:rStyle w:val="Ninguno"/>
        </w:rPr>
        <w:t xml:space="preserve">e la investigación. El resultado </w:t>
      </w:r>
      <w:r w:rsidRPr="00F0713D">
        <w:rPr>
          <w:rStyle w:val="Ninguno"/>
          <w:color w:val="auto"/>
        </w:rPr>
        <w:t>al que se arribó fue</w:t>
      </w:r>
      <w:r>
        <w:rPr>
          <w:lang w:val="es-ES_tradnl"/>
        </w:rPr>
        <w:t xml:space="preserve"> </w:t>
      </w:r>
      <w:r>
        <w:rPr>
          <w:rStyle w:val="Ninguno"/>
        </w:rPr>
        <w:t>que solo en 43 (35,5 %) de ellas se mencionaba la legitimación activa y, entre ellas, la ilegitimidad se decretó en 10 acciones. En las otras 78 decisiones, en las que no hubo discusión alguna sobre la cuestión, se constató que los magistrados afirmaron en 12 decisiones haber resuelto ya las cuestiones preliminares en otra fase del proceso y, por lo tanto, todo indica que en 66 acciones los jueces ni siquiera enfrentaron la cuestión en algún momento.</w:t>
      </w:r>
    </w:p>
    <w:p w:rsidR="00BC29E5" w:rsidRDefault="006D77FD">
      <w:pPr>
        <w:pStyle w:val="NormalWeb"/>
        <w:spacing w:before="0" w:after="0" w:line="360" w:lineRule="auto"/>
        <w:ind w:firstLine="709"/>
        <w:jc w:val="both"/>
        <w:rPr>
          <w:rStyle w:val="Ninguno"/>
        </w:rPr>
      </w:pPr>
      <w:r>
        <w:rPr>
          <w:rStyle w:val="Ninguno"/>
        </w:rPr>
        <w:t xml:space="preserve">Ante los datos presentados, el grupo interinstitucional de investigación de la Universidad Católica de </w:t>
      </w:r>
      <w:proofErr w:type="spellStart"/>
      <w:r>
        <w:rPr>
          <w:rStyle w:val="Ninguno"/>
        </w:rPr>
        <w:t>Petrópolis</w:t>
      </w:r>
      <w:proofErr w:type="spellEnd"/>
      <w:r>
        <w:rPr>
          <w:rStyle w:val="Ninguno"/>
        </w:rPr>
        <w:t xml:space="preserve">, la Universidad Federal Fluminense y el Centro Universitario </w:t>
      </w:r>
      <w:proofErr w:type="spellStart"/>
      <w:r>
        <w:rPr>
          <w:rStyle w:val="Ninguno"/>
        </w:rPr>
        <w:t>Unilasalle</w:t>
      </w:r>
      <w:proofErr w:type="spellEnd"/>
      <w:r>
        <w:rPr>
          <w:rStyle w:val="Ninguno"/>
        </w:rPr>
        <w:t xml:space="preserve"> de Río de Janeiro</w:t>
      </w:r>
      <w:r>
        <w:rPr>
          <w:rStyle w:val="Ninguno"/>
          <w:vertAlign w:val="superscript"/>
        </w:rPr>
        <w:footnoteReference w:id="13"/>
      </w:r>
      <w:r>
        <w:rPr>
          <w:rStyle w:val="Ninguno"/>
        </w:rPr>
        <w:t xml:space="preserve"> también elaboró un mapeo sobre el tema en 2023. Se tomaron como muestra las acciones colectivas propuestas entre 2018 y 2022 en el Tribunal de Jus</w:t>
      </w:r>
      <w:r w:rsidR="003A6A43">
        <w:rPr>
          <w:rStyle w:val="Ninguno"/>
        </w:rPr>
        <w:t>ticia de Río de Janeiro (Distrito</w:t>
      </w:r>
      <w:r>
        <w:rPr>
          <w:rStyle w:val="Ninguno"/>
        </w:rPr>
        <w:t xml:space="preserve"> de la Capital -</w:t>
      </w:r>
      <w:r w:rsidR="003A6A43">
        <w:rPr>
          <w:rStyle w:val="Ninguno"/>
        </w:rPr>
        <w:t xml:space="preserve"> Fuero</w:t>
      </w:r>
      <w:r w:rsidR="003A6A43">
        <w:rPr>
          <w:rStyle w:val="Ninguno"/>
          <w:color w:val="FF0000"/>
        </w:rPr>
        <w:t xml:space="preserve"> </w:t>
      </w:r>
      <w:r w:rsidR="003A6A43" w:rsidRPr="003A6A43">
        <w:rPr>
          <w:rStyle w:val="Ninguno"/>
          <w:color w:val="auto"/>
        </w:rPr>
        <w:t>Empresarial</w:t>
      </w:r>
      <w:r>
        <w:rPr>
          <w:rStyle w:val="Ninguno"/>
        </w:rPr>
        <w:t>). En la muestra que analizó 20 acciones, se</w:t>
      </w:r>
      <w:r w:rsidR="00174B7C">
        <w:rPr>
          <w:rStyle w:val="Ninguno"/>
        </w:rPr>
        <w:t xml:space="preserve"> averiguó</w:t>
      </w:r>
      <w:r>
        <w:rPr>
          <w:rStyle w:val="Ninguno"/>
          <w:color w:val="0433FF"/>
        </w:rPr>
        <w:t xml:space="preserve"> </w:t>
      </w:r>
      <w:r>
        <w:rPr>
          <w:rStyle w:val="Ninguno"/>
        </w:rPr>
        <w:t xml:space="preserve">que: el 81 % de las entidades demandantes representaban a la sociedad civil organizada (asociaciones privadas 69 % y sindicatos 12 %); la legitimidad de las mismas solo se discutió en el 59 % de las acciones; y en el 41 % de los casos en los que la legitimidad activa fue objeto de controversia, el 29 % obtuvo un dictamen favorable. Otra información relevante es que no existía ninguna acción con constatación </w:t>
      </w:r>
      <w:r w:rsidRPr="00174B7C">
        <w:rPr>
          <w:rStyle w:val="Ninguno"/>
          <w:color w:val="auto"/>
        </w:rPr>
        <w:t xml:space="preserve">de </w:t>
      </w:r>
      <w:r w:rsidR="00174B7C" w:rsidRPr="00174B7C">
        <w:rPr>
          <w:rStyle w:val="Ninguno"/>
          <w:color w:val="auto"/>
          <w:u w:color="FF0000"/>
        </w:rPr>
        <w:t>litigación</w:t>
      </w:r>
      <w:r w:rsidRPr="00174B7C">
        <w:rPr>
          <w:rStyle w:val="Ninguno"/>
          <w:color w:val="auto"/>
          <w:u w:color="FF0000"/>
        </w:rPr>
        <w:t xml:space="preserve"> de mala fe </w:t>
      </w:r>
      <w:r w:rsidRPr="00174B7C">
        <w:rPr>
          <w:rStyle w:val="Ninguno"/>
          <w:color w:val="auto"/>
        </w:rPr>
        <w:t xml:space="preserve">o </w:t>
      </w:r>
      <w:r>
        <w:rPr>
          <w:rStyle w:val="Ninguno"/>
        </w:rPr>
        <w:t>extinción del proceso por ilegitimidad activa de la parte demandante.</w:t>
      </w:r>
    </w:p>
    <w:p w:rsidR="00BC29E5" w:rsidRDefault="006D77FD">
      <w:pPr>
        <w:pStyle w:val="NormalWeb"/>
        <w:spacing w:before="0" w:after="0" w:line="360" w:lineRule="auto"/>
        <w:ind w:firstLine="709"/>
        <w:jc w:val="both"/>
        <w:rPr>
          <w:rStyle w:val="Ninguno"/>
        </w:rPr>
      </w:pPr>
      <w:r>
        <w:rPr>
          <w:rStyle w:val="Ninguno"/>
        </w:rPr>
        <w:t>Así, lo que se</w:t>
      </w:r>
      <w:r w:rsidRPr="00AA3193">
        <w:rPr>
          <w:rStyle w:val="Ninguno"/>
          <w:color w:val="auto"/>
        </w:rPr>
        <w:t xml:space="preserve"> </w:t>
      </w:r>
      <w:r w:rsidRPr="00AA3193">
        <w:rPr>
          <w:rStyle w:val="Ninguno"/>
          <w:color w:val="auto"/>
          <w:u w:color="FF0000"/>
        </w:rPr>
        <w:t>pudo</w:t>
      </w:r>
      <w:r w:rsidRPr="00AA3193">
        <w:rPr>
          <w:rStyle w:val="Ninguno"/>
          <w:color w:val="auto"/>
        </w:rPr>
        <w:t xml:space="preserve"> </w:t>
      </w:r>
      <w:r>
        <w:rPr>
          <w:rStyle w:val="Ninguno"/>
        </w:rPr>
        <w:t>concluir es que la actuación indebida de las asociaciones dista mucho de ser la regla en las acciones colectivas y que la propagación de la existencia de un fenómeno grave de litigación predatoria se trata de un discurso retórico</w:t>
      </w:r>
      <w:r w:rsidR="006A7592">
        <w:rPr>
          <w:rStyle w:val="Refdenotaderodap"/>
          <w:lang w:val="es-ES_tradnl"/>
        </w:rPr>
        <w:footnoteReference w:id="14"/>
      </w:r>
      <w:r>
        <w:rPr>
          <w:rStyle w:val="Ninguno"/>
        </w:rPr>
        <w:t>, una limitación de las garantías procesales</w:t>
      </w:r>
      <w:r>
        <w:rPr>
          <w:rStyle w:val="Ninguno"/>
          <w:vertAlign w:val="superscript"/>
        </w:rPr>
        <w:footnoteReference w:id="15"/>
      </w:r>
      <w:r>
        <w:rPr>
          <w:rStyle w:val="Ninguno"/>
        </w:rPr>
        <w:t xml:space="preserve"> dirigida a las personas más importantes del proceso colectivo, los ciudadanos organizados en asociaciones civiles. Y, dado que ya existen criterios legislativos para controlar la legitimidad que son utilizados por los sistemas de justicia, precisamente, la propuesta parece más una imposición de agenda del poder económico/estatal y no una necesidad en virtud de un problema jurídico procesal creciente.</w:t>
      </w:r>
    </w:p>
    <w:p w:rsidR="00BC29E5" w:rsidRDefault="006D77FD">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lastRenderedPageBreak/>
        <w:t xml:space="preserve">Una vez establecido el diseño </w:t>
      </w:r>
      <w:r w:rsidRPr="00F0713D">
        <w:rPr>
          <w:rStyle w:val="Ninguno"/>
          <w:rFonts w:ascii="Times New Roman" w:hAnsi="Times New Roman"/>
          <w:color w:val="auto"/>
          <w:sz w:val="24"/>
          <w:szCs w:val="24"/>
        </w:rPr>
        <w:t xml:space="preserve">procedimental desde </w:t>
      </w:r>
      <w:r>
        <w:rPr>
          <w:rStyle w:val="Ninguno"/>
          <w:rFonts w:ascii="Times New Roman" w:hAnsi="Times New Roman"/>
          <w:sz w:val="24"/>
          <w:szCs w:val="24"/>
        </w:rPr>
        <w:t>donde parte el investigador, es posible continuar y advertir que, en la situación actual, es más que importante, es urgente tomarse en serio las garantías procesales.</w:t>
      </w:r>
    </w:p>
    <w:p w:rsidR="00BC29E5" w:rsidRDefault="006D77FD">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Las garantías procesales, no es demasiado recordar, cumplen funciones de límite al poder y respectivo control de todo y cualquier procedimiento por los justiciables, y desde antaño fueron conquistadas por los ciudadanos, estando aseguradas en la actualidad en ámbito legal, constitucional y convencional.    </w:t>
      </w:r>
    </w:p>
    <w:p w:rsidR="00BC29E5" w:rsidRDefault="006D77FD">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El marco convencional de las garantías procesales, en lo que respecta a las Américas, fue establecido por la Convención Americana sobre Derechos Humanos - más conocida como el Pacto de San José de Costa Rica (1969) – con el objetivo de consolidar dentro del cuadro de las instituciones democráticas, un régimen de libertad personal y de justicia social, respetando los derechos esenciales del hombre</w:t>
      </w:r>
      <w:r>
        <w:rPr>
          <w:rStyle w:val="Ninguno"/>
          <w:rFonts w:ascii="Times New Roman" w:eastAsia="Times New Roman" w:hAnsi="Times New Roman" w:cs="Times New Roman"/>
          <w:sz w:val="24"/>
          <w:szCs w:val="24"/>
          <w:vertAlign w:val="superscript"/>
        </w:rPr>
        <w:footnoteReference w:id="16"/>
      </w:r>
      <w:r>
        <w:rPr>
          <w:rStyle w:val="Ninguno"/>
          <w:rFonts w:ascii="Times New Roman" w:hAnsi="Times New Roman"/>
          <w:sz w:val="24"/>
          <w:szCs w:val="24"/>
        </w:rPr>
        <w:t>, y están previstas en el artículo 8, lo cual se propone una lectura atenta.</w:t>
      </w:r>
    </w:p>
    <w:p w:rsidR="00BC29E5" w:rsidRDefault="006D77FD">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El primer ítem (8.1), de manera general, aclara que </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Pr>
          <w:rStyle w:val="Ninguno"/>
          <w:rFonts w:ascii="Times New Roman" w:eastAsia="Times New Roman" w:hAnsi="Times New Roman" w:cs="Times New Roman"/>
          <w:vertAlign w:val="superscript"/>
        </w:rPr>
        <w:footnoteReference w:id="17"/>
      </w:r>
      <w:r>
        <w:rPr>
          <w:rStyle w:val="Ninguno"/>
          <w:rFonts w:ascii="Times New Roman" w:hAnsi="Times New Roman"/>
        </w:rPr>
        <w:t xml:space="preserve"> </w:t>
      </w:r>
    </w:p>
    <w:p w:rsidR="00BC29E5" w:rsidRDefault="00BC29E5">
      <w:pPr>
        <w:pStyle w:val="Cuerpo"/>
        <w:spacing w:after="0" w:line="240" w:lineRule="auto"/>
        <w:ind w:left="1701"/>
        <w:jc w:val="both"/>
        <w:rPr>
          <w:rStyle w:val="Ninguno"/>
          <w:rFonts w:ascii="Times New Roman" w:eastAsia="Times New Roman" w:hAnsi="Times New Roman" w:cs="Times New Roman"/>
        </w:rPr>
      </w:pPr>
    </w:p>
    <w:p w:rsidR="00BC29E5" w:rsidRDefault="006D77FD">
      <w:pPr>
        <w:pStyle w:val="Cuerpo"/>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ab/>
        <w:t>Sin duda, se puede concluir que nos encontramos ante la idea del debido proceso, seg</w:t>
      </w:r>
      <w:r>
        <w:rPr>
          <w:rStyle w:val="Ninguno"/>
          <w:rFonts w:ascii="Times New Roman" w:hAnsi="Times New Roman"/>
          <w:sz w:val="24"/>
          <w:szCs w:val="24"/>
        </w:rPr>
        <w:t>ún la cual todos los procedimientos, en los ordenamientos signatarios del pacto, deben sistemáticamente cumplir sus disposiciones.</w:t>
      </w:r>
    </w:p>
    <w:p w:rsidR="00BC29E5" w:rsidRDefault="006D77FD">
      <w:pPr>
        <w:pStyle w:val="Cuerpo"/>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ab/>
        <w:t>En este sentido, el cuadernillo de la jurisprudencia de la Corte Interamericana de Derechos Humanos ha dedicado una edici</w:t>
      </w:r>
      <w:r>
        <w:rPr>
          <w:rStyle w:val="Ninguno"/>
          <w:rFonts w:ascii="Times New Roman" w:hAnsi="Times New Roman"/>
          <w:sz w:val="24"/>
          <w:szCs w:val="24"/>
        </w:rPr>
        <w:t xml:space="preserve">ón tratando </w:t>
      </w:r>
      <w:r w:rsidR="00F0713D">
        <w:rPr>
          <w:rStyle w:val="Ninguno"/>
          <w:rFonts w:ascii="Times New Roman" w:hAnsi="Times New Roman"/>
          <w:sz w:val="24"/>
          <w:szCs w:val="24"/>
        </w:rPr>
        <w:t>e</w:t>
      </w:r>
      <w:r>
        <w:rPr>
          <w:rStyle w:val="Ninguno"/>
          <w:rFonts w:ascii="Times New Roman" w:hAnsi="Times New Roman"/>
          <w:sz w:val="24"/>
          <w:szCs w:val="24"/>
        </w:rPr>
        <w:t>l debido proceso</w:t>
      </w:r>
      <w:r>
        <w:rPr>
          <w:rStyle w:val="Ninguno"/>
          <w:rFonts w:ascii="Times New Roman" w:eastAsia="Times New Roman" w:hAnsi="Times New Roman" w:cs="Times New Roman"/>
          <w:sz w:val="24"/>
          <w:szCs w:val="24"/>
          <w:vertAlign w:val="superscript"/>
        </w:rPr>
        <w:footnoteReference w:id="18"/>
      </w:r>
      <w:r>
        <w:rPr>
          <w:rStyle w:val="Ninguno"/>
          <w:rFonts w:ascii="Times New Roman" w:hAnsi="Times New Roman"/>
          <w:sz w:val="24"/>
          <w:szCs w:val="24"/>
        </w:rPr>
        <w:t xml:space="preserve">, y seleccionó decisiones con el fin de enfatizar que la garantía de las garantías es el núcleo mínimo de derechos humanos de naturaleza procesal que deben los países signatarios del pacto asegurarlos. Además, que su alcance no es solo en el ámbito judicial, sino que, a todo y cualquiera procedimiento sancionatorio estatal o de naturaleza administrativa (laboral, </w:t>
      </w:r>
      <w:r>
        <w:rPr>
          <w:rStyle w:val="Ninguno"/>
          <w:rFonts w:ascii="Times New Roman" w:hAnsi="Times New Roman"/>
          <w:sz w:val="24"/>
          <w:szCs w:val="24"/>
        </w:rPr>
        <w:lastRenderedPageBreak/>
        <w:t xml:space="preserve">electoral, procedimientos disciplinarios, investigación penal), incluso como limitador de la discrecionalidad de la administración, para que se respecten los derechos humanos. </w:t>
      </w:r>
    </w:p>
    <w:p w:rsidR="00BC29E5" w:rsidRDefault="006D77FD">
      <w:pPr>
        <w:pStyle w:val="Cuerpo"/>
        <w:spacing w:after="0" w:line="360" w:lineRule="auto"/>
        <w:ind w:firstLine="708"/>
        <w:jc w:val="both"/>
        <w:rPr>
          <w:rStyle w:val="Ninguno"/>
          <w:rFonts w:ascii="Times New Roman" w:hAnsi="Times New Roman"/>
          <w:sz w:val="24"/>
          <w:szCs w:val="24"/>
        </w:rPr>
      </w:pPr>
      <w:r>
        <w:rPr>
          <w:rStyle w:val="Ninguno"/>
          <w:rFonts w:ascii="Times New Roman" w:hAnsi="Times New Roman"/>
          <w:sz w:val="24"/>
          <w:szCs w:val="24"/>
        </w:rPr>
        <w:t>Otra cuestión importante abordada en el cuadernillo dedicado a los aspectos generales del debido proceso es la vinculación de la concepción con el derecho de acceso a la justicia, y uno de los fallos citados advirtió que los Estados no deben interponer trabas no razonables a las personas que acudan a los jueces o tribunales para que sus derechos sean determinados o protegidos</w:t>
      </w:r>
      <w:r>
        <w:rPr>
          <w:rStyle w:val="Ninguno"/>
          <w:rFonts w:ascii="Times New Roman" w:eastAsia="Times New Roman" w:hAnsi="Times New Roman" w:cs="Times New Roman"/>
          <w:sz w:val="24"/>
          <w:szCs w:val="24"/>
          <w:vertAlign w:val="superscript"/>
        </w:rPr>
        <w:footnoteReference w:id="19"/>
      </w:r>
      <w:r>
        <w:rPr>
          <w:rStyle w:val="Ninguno"/>
          <w:rFonts w:ascii="Times New Roman" w:hAnsi="Times New Roman"/>
          <w:sz w:val="24"/>
          <w:szCs w:val="24"/>
        </w:rPr>
        <w:t xml:space="preserve">.           </w:t>
      </w:r>
    </w:p>
    <w:p w:rsidR="005502CD" w:rsidRDefault="005502CD" w:rsidP="005502CD">
      <w:pPr>
        <w:pStyle w:val="Cuerpo"/>
        <w:spacing w:after="0" w:line="360" w:lineRule="auto"/>
        <w:ind w:firstLine="708"/>
        <w:jc w:val="both"/>
        <w:rPr>
          <w:rStyle w:val="Ninguno"/>
          <w:rFonts w:ascii="Times New Roman" w:hAnsi="Times New Roman"/>
          <w:sz w:val="24"/>
          <w:szCs w:val="24"/>
        </w:rPr>
      </w:pPr>
      <w:r w:rsidRPr="008E3EAC">
        <w:rPr>
          <w:rStyle w:val="Ninguno"/>
          <w:rFonts w:ascii="Times New Roman" w:hAnsi="Times New Roman"/>
          <w:sz w:val="24"/>
          <w:szCs w:val="24"/>
        </w:rPr>
        <w:t xml:space="preserve">Así se </w:t>
      </w:r>
      <w:r w:rsidR="00AB5925">
        <w:rPr>
          <w:rStyle w:val="Ninguno"/>
          <w:rFonts w:ascii="Times New Roman" w:hAnsi="Times New Roman"/>
          <w:sz w:val="24"/>
          <w:szCs w:val="24"/>
        </w:rPr>
        <w:t>entiende</w:t>
      </w:r>
      <w:r w:rsidRPr="008E3EAC">
        <w:rPr>
          <w:rStyle w:val="Ninguno"/>
          <w:rFonts w:ascii="Times New Roman" w:hAnsi="Times New Roman"/>
          <w:sz w:val="24"/>
          <w:szCs w:val="24"/>
        </w:rPr>
        <w:t xml:space="preserve"> que el de</w:t>
      </w:r>
      <w:r>
        <w:rPr>
          <w:rStyle w:val="Ninguno"/>
          <w:rFonts w:ascii="Times New Roman" w:hAnsi="Times New Roman"/>
          <w:sz w:val="24"/>
          <w:szCs w:val="24"/>
        </w:rPr>
        <w:t xml:space="preserve">bido proceso es un amplio marco </w:t>
      </w:r>
      <w:r w:rsidRPr="008E3EAC">
        <w:rPr>
          <w:rStyle w:val="Ninguno"/>
          <w:rFonts w:ascii="Times New Roman" w:hAnsi="Times New Roman"/>
          <w:sz w:val="24"/>
          <w:szCs w:val="24"/>
        </w:rPr>
        <w:t>de garantías,</w:t>
      </w:r>
      <w:r>
        <w:rPr>
          <w:rStyle w:val="Ninguno"/>
          <w:rFonts w:ascii="Times New Roman" w:hAnsi="Times New Roman"/>
          <w:sz w:val="24"/>
          <w:szCs w:val="24"/>
        </w:rPr>
        <w:t xml:space="preserve"> un derecho humano irrenunciable; </w:t>
      </w:r>
      <w:r w:rsidRPr="008E3EAC">
        <w:rPr>
          <w:rStyle w:val="Ninguno"/>
          <w:rFonts w:ascii="Times New Roman" w:hAnsi="Times New Roman"/>
          <w:sz w:val="24"/>
          <w:szCs w:val="24"/>
        </w:rPr>
        <w:t xml:space="preserve">de observancia obligatoria en todo tipo de procedimientos, </w:t>
      </w:r>
      <w:r>
        <w:rPr>
          <w:rStyle w:val="Ninguno"/>
          <w:rFonts w:ascii="Times New Roman" w:hAnsi="Times New Roman"/>
          <w:sz w:val="24"/>
          <w:szCs w:val="24"/>
        </w:rPr>
        <w:t>sean judiciales o no;</w:t>
      </w:r>
      <w:r w:rsidRPr="008E3EAC">
        <w:rPr>
          <w:rStyle w:val="Ninguno"/>
          <w:rFonts w:ascii="Times New Roman" w:hAnsi="Times New Roman"/>
          <w:sz w:val="24"/>
          <w:szCs w:val="24"/>
        </w:rPr>
        <w:t xml:space="preserve"> </w:t>
      </w:r>
      <w:r>
        <w:rPr>
          <w:rStyle w:val="Ninguno"/>
          <w:rFonts w:ascii="Times New Roman" w:hAnsi="Times New Roman"/>
          <w:sz w:val="24"/>
          <w:szCs w:val="24"/>
        </w:rPr>
        <w:t xml:space="preserve">y </w:t>
      </w:r>
      <w:r w:rsidRPr="008E3EAC">
        <w:rPr>
          <w:rStyle w:val="Ninguno"/>
          <w:rFonts w:ascii="Times New Roman" w:hAnsi="Times New Roman"/>
          <w:sz w:val="24"/>
          <w:szCs w:val="24"/>
        </w:rPr>
        <w:t>que no puede ser limitado por el Estado sin una motivación razonable.</w:t>
      </w:r>
    </w:p>
    <w:p w:rsidR="008E3EAC" w:rsidRDefault="006D77FD">
      <w:pPr>
        <w:pStyle w:val="Cuerpo"/>
        <w:spacing w:after="0" w:line="360" w:lineRule="auto"/>
        <w:jc w:val="both"/>
        <w:rPr>
          <w:rStyle w:val="Ninguno"/>
          <w:rFonts w:ascii="Times New Roman" w:hAnsi="Times New Roman"/>
          <w:sz w:val="24"/>
          <w:szCs w:val="24"/>
        </w:rPr>
      </w:pPr>
      <w:r>
        <w:rPr>
          <w:rStyle w:val="Ninguno"/>
          <w:rFonts w:ascii="Times New Roman" w:eastAsia="Times New Roman" w:hAnsi="Times New Roman" w:cs="Times New Roman"/>
          <w:sz w:val="24"/>
          <w:szCs w:val="24"/>
        </w:rPr>
        <w:tab/>
        <w:t>A nivel constitucional, en el derecho brasile</w:t>
      </w:r>
      <w:r>
        <w:rPr>
          <w:rStyle w:val="Ninguno"/>
          <w:rFonts w:ascii="Times New Roman" w:hAnsi="Times New Roman"/>
          <w:sz w:val="24"/>
          <w:szCs w:val="24"/>
        </w:rPr>
        <w:t xml:space="preserve">ño, las garantías procesales están protegidas </w:t>
      </w:r>
      <w:r w:rsidRPr="00AA3193">
        <w:rPr>
          <w:rStyle w:val="Ninguno"/>
          <w:rFonts w:ascii="Times New Roman" w:hAnsi="Times New Roman"/>
          <w:color w:val="auto"/>
          <w:sz w:val="24"/>
          <w:szCs w:val="24"/>
        </w:rPr>
        <w:t xml:space="preserve">como </w:t>
      </w:r>
      <w:r w:rsidRPr="00AA3193">
        <w:rPr>
          <w:rStyle w:val="Ninguno"/>
          <w:rFonts w:ascii="Times New Roman" w:hAnsi="Times New Roman"/>
          <w:color w:val="auto"/>
          <w:sz w:val="24"/>
          <w:szCs w:val="24"/>
          <w:u w:color="FF0000"/>
        </w:rPr>
        <w:t xml:space="preserve">cláusulas pétreas </w:t>
      </w:r>
      <w:r>
        <w:rPr>
          <w:rStyle w:val="Ninguno"/>
          <w:rFonts w:ascii="Times New Roman" w:hAnsi="Times New Roman"/>
          <w:sz w:val="24"/>
          <w:szCs w:val="24"/>
        </w:rPr>
        <w:t xml:space="preserve">– inmutables – y no pueden sufrir restricciones por el legislador. Y más, no solamente el debido proceso está garantizado expresamente, </w:t>
      </w:r>
      <w:r w:rsidRPr="00F0713D">
        <w:rPr>
          <w:rStyle w:val="Ninguno"/>
          <w:rFonts w:ascii="Times New Roman" w:hAnsi="Times New Roman"/>
          <w:color w:val="auto"/>
          <w:sz w:val="24"/>
          <w:szCs w:val="24"/>
        </w:rPr>
        <w:t>también</w:t>
      </w:r>
      <w:r>
        <w:rPr>
          <w:rStyle w:val="Ninguno"/>
          <w:rFonts w:ascii="Times New Roman" w:hAnsi="Times New Roman"/>
          <w:color w:val="0433FF"/>
          <w:sz w:val="24"/>
          <w:szCs w:val="24"/>
        </w:rPr>
        <w:t xml:space="preserve"> </w:t>
      </w:r>
      <w:r>
        <w:rPr>
          <w:rStyle w:val="Ninguno"/>
          <w:rFonts w:ascii="Times New Roman" w:hAnsi="Times New Roman"/>
          <w:sz w:val="24"/>
          <w:szCs w:val="24"/>
        </w:rPr>
        <w:t>son descritas las demás garantías</w:t>
      </w:r>
      <w:r w:rsidR="005502CD">
        <w:rPr>
          <w:rStyle w:val="Ninguno"/>
          <w:rFonts w:ascii="Times New Roman" w:hAnsi="Times New Roman"/>
          <w:sz w:val="24"/>
          <w:szCs w:val="24"/>
        </w:rPr>
        <w:t xml:space="preserve"> básicas</w:t>
      </w:r>
      <w:r>
        <w:rPr>
          <w:rStyle w:val="Ninguno"/>
          <w:rFonts w:ascii="Times New Roman" w:hAnsi="Times New Roman"/>
          <w:sz w:val="24"/>
          <w:szCs w:val="24"/>
        </w:rPr>
        <w:t xml:space="preserve"> con precisión en la constitución.</w:t>
      </w:r>
    </w:p>
    <w:p w:rsidR="00BC29E5" w:rsidRDefault="008E3EAC">
      <w:pPr>
        <w:pStyle w:val="Cuerpo"/>
        <w:spacing w:after="0"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ab/>
      </w:r>
      <w:r w:rsidR="006D77FD">
        <w:rPr>
          <w:rStyle w:val="Ninguno"/>
          <w:rFonts w:ascii="Times New Roman" w:eastAsia="Times New Roman" w:hAnsi="Times New Roman" w:cs="Times New Roman"/>
          <w:sz w:val="24"/>
          <w:szCs w:val="24"/>
        </w:rPr>
        <w:t>Veamos cuales son ellas:</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Art. 5º Todos </w:t>
      </w:r>
      <w:proofErr w:type="spellStart"/>
      <w:r>
        <w:rPr>
          <w:rStyle w:val="Ninguno"/>
          <w:rFonts w:ascii="Times New Roman" w:hAnsi="Times New Roman"/>
        </w:rPr>
        <w:t>são</w:t>
      </w:r>
      <w:proofErr w:type="spellEnd"/>
      <w:r>
        <w:rPr>
          <w:rStyle w:val="Ninguno"/>
          <w:rFonts w:ascii="Times New Roman" w:hAnsi="Times New Roman"/>
        </w:rPr>
        <w:t xml:space="preserve"> </w:t>
      </w:r>
      <w:proofErr w:type="spellStart"/>
      <w:r>
        <w:rPr>
          <w:rStyle w:val="Ninguno"/>
          <w:rFonts w:ascii="Times New Roman" w:hAnsi="Times New Roman"/>
        </w:rPr>
        <w:t>iguais</w:t>
      </w:r>
      <w:proofErr w:type="spellEnd"/>
      <w:r>
        <w:rPr>
          <w:rStyle w:val="Ninguno"/>
          <w:rFonts w:ascii="Times New Roman" w:hAnsi="Times New Roman"/>
        </w:rPr>
        <w:t xml:space="preserve"> </w:t>
      </w:r>
      <w:proofErr w:type="spellStart"/>
      <w:r>
        <w:rPr>
          <w:rStyle w:val="Ninguno"/>
          <w:rFonts w:ascii="Times New Roman" w:hAnsi="Times New Roman"/>
        </w:rPr>
        <w:t>perante</w:t>
      </w:r>
      <w:proofErr w:type="spellEnd"/>
      <w:r>
        <w:rPr>
          <w:rStyle w:val="Ninguno"/>
          <w:rFonts w:ascii="Times New Roman" w:hAnsi="Times New Roman"/>
        </w:rPr>
        <w:t xml:space="preserve"> a </w:t>
      </w:r>
      <w:proofErr w:type="spellStart"/>
      <w:r>
        <w:rPr>
          <w:rStyle w:val="Ninguno"/>
          <w:rFonts w:ascii="Times New Roman" w:hAnsi="Times New Roman"/>
        </w:rPr>
        <w:t>lei</w:t>
      </w:r>
      <w:proofErr w:type="spellEnd"/>
      <w:r>
        <w:rPr>
          <w:rStyle w:val="Ninguno"/>
          <w:rFonts w:ascii="Times New Roman" w:hAnsi="Times New Roman"/>
        </w:rPr>
        <w:t xml:space="preserve">, </w:t>
      </w:r>
      <w:proofErr w:type="spellStart"/>
      <w:r>
        <w:rPr>
          <w:rStyle w:val="Ninguno"/>
          <w:rFonts w:ascii="Times New Roman" w:hAnsi="Times New Roman"/>
        </w:rPr>
        <w:t>sem</w:t>
      </w:r>
      <w:proofErr w:type="spellEnd"/>
      <w:r>
        <w:rPr>
          <w:rStyle w:val="Ninguno"/>
          <w:rFonts w:ascii="Times New Roman" w:hAnsi="Times New Roman"/>
        </w:rPr>
        <w:t xml:space="preserve"> </w:t>
      </w:r>
      <w:proofErr w:type="spellStart"/>
      <w:r>
        <w:rPr>
          <w:rStyle w:val="Ninguno"/>
          <w:rFonts w:ascii="Times New Roman" w:hAnsi="Times New Roman"/>
        </w:rPr>
        <w:t>distinção</w:t>
      </w:r>
      <w:proofErr w:type="spellEnd"/>
      <w:r>
        <w:rPr>
          <w:rStyle w:val="Ninguno"/>
          <w:rFonts w:ascii="Times New Roman" w:hAnsi="Times New Roman"/>
        </w:rPr>
        <w:t xml:space="preserve"> de </w:t>
      </w:r>
      <w:proofErr w:type="spellStart"/>
      <w:r>
        <w:rPr>
          <w:rStyle w:val="Ninguno"/>
          <w:rFonts w:ascii="Times New Roman" w:hAnsi="Times New Roman"/>
        </w:rPr>
        <w:t>qualquer</w:t>
      </w:r>
      <w:proofErr w:type="spellEnd"/>
      <w:r>
        <w:rPr>
          <w:rStyle w:val="Ninguno"/>
          <w:rFonts w:ascii="Times New Roman" w:hAnsi="Times New Roman"/>
        </w:rPr>
        <w:t xml:space="preserve"> </w:t>
      </w:r>
      <w:proofErr w:type="spellStart"/>
      <w:r>
        <w:rPr>
          <w:rStyle w:val="Ninguno"/>
          <w:rFonts w:ascii="Times New Roman" w:hAnsi="Times New Roman"/>
        </w:rPr>
        <w:t>natureza</w:t>
      </w:r>
      <w:proofErr w:type="spellEnd"/>
      <w:r>
        <w:rPr>
          <w:rStyle w:val="Ninguno"/>
          <w:rFonts w:ascii="Times New Roman" w:hAnsi="Times New Roman"/>
        </w:rPr>
        <w:t xml:space="preserve">, </w:t>
      </w:r>
      <w:proofErr w:type="spellStart"/>
      <w:r>
        <w:rPr>
          <w:rStyle w:val="Ninguno"/>
          <w:rFonts w:ascii="Times New Roman" w:hAnsi="Times New Roman"/>
        </w:rPr>
        <w:t>garantindo</w:t>
      </w:r>
      <w:proofErr w:type="spellEnd"/>
      <w:r>
        <w:rPr>
          <w:rStyle w:val="Ninguno"/>
          <w:rFonts w:ascii="Times New Roman" w:hAnsi="Times New Roman"/>
        </w:rPr>
        <w:t xml:space="preserve">-se </w:t>
      </w:r>
      <w:proofErr w:type="spellStart"/>
      <w:r>
        <w:rPr>
          <w:rStyle w:val="Ninguno"/>
          <w:rFonts w:ascii="Times New Roman" w:hAnsi="Times New Roman"/>
        </w:rPr>
        <w:t>aos</w:t>
      </w:r>
      <w:proofErr w:type="spellEnd"/>
      <w:r>
        <w:rPr>
          <w:rStyle w:val="Ninguno"/>
          <w:rFonts w:ascii="Times New Roman" w:hAnsi="Times New Roman"/>
        </w:rPr>
        <w:t xml:space="preserve"> brasileiros e </w:t>
      </w:r>
      <w:proofErr w:type="spellStart"/>
      <w:r>
        <w:rPr>
          <w:rStyle w:val="Ninguno"/>
          <w:rFonts w:ascii="Times New Roman" w:hAnsi="Times New Roman"/>
        </w:rPr>
        <w:t>aos</w:t>
      </w:r>
      <w:proofErr w:type="spellEnd"/>
      <w:r>
        <w:rPr>
          <w:rStyle w:val="Ninguno"/>
          <w:rFonts w:ascii="Times New Roman" w:hAnsi="Times New Roman"/>
        </w:rPr>
        <w:t xml:space="preserve"> </w:t>
      </w:r>
      <w:proofErr w:type="spellStart"/>
      <w:r>
        <w:rPr>
          <w:rStyle w:val="Ninguno"/>
          <w:rFonts w:ascii="Times New Roman" w:hAnsi="Times New Roman"/>
        </w:rPr>
        <w:t>estrangeiros</w:t>
      </w:r>
      <w:proofErr w:type="spellEnd"/>
      <w:r>
        <w:rPr>
          <w:rStyle w:val="Ninguno"/>
          <w:rFonts w:ascii="Times New Roman" w:hAnsi="Times New Roman"/>
        </w:rPr>
        <w:t xml:space="preserve"> residentes no País a </w:t>
      </w:r>
      <w:proofErr w:type="spellStart"/>
      <w:r>
        <w:rPr>
          <w:rStyle w:val="Ninguno"/>
          <w:rFonts w:ascii="Times New Roman" w:hAnsi="Times New Roman"/>
        </w:rPr>
        <w:t>inviolabilidade</w:t>
      </w:r>
      <w:proofErr w:type="spellEnd"/>
      <w:r>
        <w:rPr>
          <w:rStyle w:val="Ninguno"/>
          <w:rFonts w:ascii="Times New Roman" w:hAnsi="Times New Roman"/>
        </w:rPr>
        <w:t xml:space="preserve"> do </w:t>
      </w:r>
      <w:proofErr w:type="spellStart"/>
      <w:r>
        <w:rPr>
          <w:rStyle w:val="Ninguno"/>
          <w:rFonts w:ascii="Times New Roman" w:hAnsi="Times New Roman"/>
        </w:rPr>
        <w:t>direito</w:t>
      </w:r>
      <w:proofErr w:type="spellEnd"/>
      <w:r>
        <w:rPr>
          <w:rStyle w:val="Ninguno"/>
          <w:rFonts w:ascii="Times New Roman" w:hAnsi="Times New Roman"/>
        </w:rPr>
        <w:t xml:space="preserve"> à vida, à </w:t>
      </w:r>
      <w:proofErr w:type="spellStart"/>
      <w:r>
        <w:rPr>
          <w:rStyle w:val="Ninguno"/>
          <w:rFonts w:ascii="Times New Roman" w:hAnsi="Times New Roman"/>
        </w:rPr>
        <w:t>liberdade</w:t>
      </w:r>
      <w:proofErr w:type="spellEnd"/>
      <w:r>
        <w:rPr>
          <w:rStyle w:val="Ninguno"/>
          <w:rFonts w:ascii="Times New Roman" w:hAnsi="Times New Roman"/>
        </w:rPr>
        <w:t xml:space="preserve">, à </w:t>
      </w:r>
      <w:proofErr w:type="spellStart"/>
      <w:r>
        <w:rPr>
          <w:rStyle w:val="Ninguno"/>
          <w:rFonts w:ascii="Times New Roman" w:hAnsi="Times New Roman"/>
        </w:rPr>
        <w:t>igualdade</w:t>
      </w:r>
      <w:proofErr w:type="spellEnd"/>
      <w:r>
        <w:rPr>
          <w:rStyle w:val="Ninguno"/>
          <w:rFonts w:ascii="Times New Roman" w:hAnsi="Times New Roman"/>
        </w:rPr>
        <w:t xml:space="preserve">, à </w:t>
      </w:r>
      <w:proofErr w:type="spellStart"/>
      <w:r>
        <w:rPr>
          <w:rStyle w:val="Ninguno"/>
          <w:rFonts w:ascii="Times New Roman" w:hAnsi="Times New Roman"/>
        </w:rPr>
        <w:t>segurança</w:t>
      </w:r>
      <w:proofErr w:type="spellEnd"/>
      <w:r>
        <w:rPr>
          <w:rStyle w:val="Ninguno"/>
          <w:rFonts w:ascii="Times New Roman" w:hAnsi="Times New Roman"/>
        </w:rPr>
        <w:t xml:space="preserve"> e à </w:t>
      </w:r>
      <w:proofErr w:type="spellStart"/>
      <w:r>
        <w:rPr>
          <w:rStyle w:val="Ninguno"/>
          <w:rFonts w:ascii="Times New Roman" w:hAnsi="Times New Roman"/>
        </w:rPr>
        <w:t>propriedade</w:t>
      </w:r>
      <w:proofErr w:type="spellEnd"/>
      <w:r>
        <w:rPr>
          <w:rStyle w:val="Ninguno"/>
          <w:rFonts w:ascii="Times New Roman" w:hAnsi="Times New Roman"/>
        </w:rPr>
        <w:t xml:space="preserve">, nos termos </w:t>
      </w:r>
      <w:proofErr w:type="spellStart"/>
      <w:r>
        <w:rPr>
          <w:rStyle w:val="Ninguno"/>
          <w:rFonts w:ascii="Times New Roman" w:hAnsi="Times New Roman"/>
        </w:rPr>
        <w:t>seguintes</w:t>
      </w:r>
      <w:proofErr w:type="spellEnd"/>
      <w:r>
        <w:rPr>
          <w:rStyle w:val="Ninguno"/>
          <w:rFonts w:ascii="Times New Roman" w:hAnsi="Times New Roman"/>
        </w:rPr>
        <w:t xml:space="preserve">:     </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XXXV - a </w:t>
      </w:r>
      <w:proofErr w:type="spellStart"/>
      <w:r>
        <w:rPr>
          <w:rStyle w:val="Ninguno"/>
          <w:rFonts w:ascii="Times New Roman" w:hAnsi="Times New Roman"/>
        </w:rPr>
        <w:t>lei</w:t>
      </w:r>
      <w:proofErr w:type="spellEnd"/>
      <w:r>
        <w:rPr>
          <w:rStyle w:val="Ninguno"/>
          <w:rFonts w:ascii="Times New Roman" w:hAnsi="Times New Roman"/>
        </w:rPr>
        <w:t xml:space="preserve"> </w:t>
      </w:r>
      <w:proofErr w:type="spellStart"/>
      <w:r>
        <w:rPr>
          <w:rStyle w:val="Ninguno"/>
          <w:rFonts w:ascii="Times New Roman" w:hAnsi="Times New Roman"/>
        </w:rPr>
        <w:t>não</w:t>
      </w:r>
      <w:proofErr w:type="spellEnd"/>
      <w:r>
        <w:rPr>
          <w:rStyle w:val="Ninguno"/>
          <w:rFonts w:ascii="Times New Roman" w:hAnsi="Times New Roman"/>
        </w:rPr>
        <w:t xml:space="preserve"> excluirá da </w:t>
      </w:r>
      <w:proofErr w:type="spellStart"/>
      <w:r>
        <w:rPr>
          <w:rStyle w:val="Ninguno"/>
          <w:rFonts w:ascii="Times New Roman" w:hAnsi="Times New Roman"/>
        </w:rPr>
        <w:t>apreciação</w:t>
      </w:r>
      <w:proofErr w:type="spellEnd"/>
      <w:r>
        <w:rPr>
          <w:rStyle w:val="Ninguno"/>
          <w:rFonts w:ascii="Times New Roman" w:hAnsi="Times New Roman"/>
        </w:rPr>
        <w:t xml:space="preserve"> do Poder </w:t>
      </w:r>
      <w:proofErr w:type="spellStart"/>
      <w:r>
        <w:rPr>
          <w:rStyle w:val="Ninguno"/>
          <w:rFonts w:ascii="Times New Roman" w:hAnsi="Times New Roman"/>
        </w:rPr>
        <w:t>Judiciário</w:t>
      </w:r>
      <w:proofErr w:type="spellEnd"/>
      <w:r>
        <w:rPr>
          <w:rStyle w:val="Ninguno"/>
          <w:rFonts w:ascii="Times New Roman" w:hAnsi="Times New Roman"/>
        </w:rPr>
        <w:t xml:space="preserve"> </w:t>
      </w:r>
      <w:proofErr w:type="spellStart"/>
      <w:r>
        <w:rPr>
          <w:rStyle w:val="Ninguno"/>
          <w:rFonts w:ascii="Times New Roman" w:hAnsi="Times New Roman"/>
        </w:rPr>
        <w:t>lesão</w:t>
      </w:r>
      <w:proofErr w:type="spellEnd"/>
      <w:r>
        <w:rPr>
          <w:rStyle w:val="Ninguno"/>
          <w:rFonts w:ascii="Times New Roman" w:hAnsi="Times New Roman"/>
        </w:rPr>
        <w:t xml:space="preserve"> </w:t>
      </w:r>
      <w:proofErr w:type="spellStart"/>
      <w:r>
        <w:rPr>
          <w:rStyle w:val="Ninguno"/>
          <w:rFonts w:ascii="Times New Roman" w:hAnsi="Times New Roman"/>
        </w:rPr>
        <w:t>ou</w:t>
      </w:r>
      <w:proofErr w:type="spellEnd"/>
      <w:r>
        <w:rPr>
          <w:rStyle w:val="Ninguno"/>
          <w:rFonts w:ascii="Times New Roman" w:hAnsi="Times New Roman"/>
        </w:rPr>
        <w:t xml:space="preserve"> </w:t>
      </w:r>
      <w:proofErr w:type="spellStart"/>
      <w:r>
        <w:rPr>
          <w:rStyle w:val="Ninguno"/>
          <w:rFonts w:ascii="Times New Roman" w:hAnsi="Times New Roman"/>
        </w:rPr>
        <w:t>ameaça</w:t>
      </w:r>
      <w:proofErr w:type="spellEnd"/>
      <w:r>
        <w:rPr>
          <w:rStyle w:val="Ninguno"/>
          <w:rFonts w:ascii="Times New Roman" w:hAnsi="Times New Roman"/>
        </w:rPr>
        <w:t xml:space="preserve"> a </w:t>
      </w:r>
      <w:proofErr w:type="spellStart"/>
      <w:r>
        <w:rPr>
          <w:rStyle w:val="Ninguno"/>
          <w:rFonts w:ascii="Times New Roman" w:hAnsi="Times New Roman"/>
        </w:rPr>
        <w:t>direito</w:t>
      </w:r>
      <w:proofErr w:type="spellEnd"/>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XXXVI - a </w:t>
      </w:r>
      <w:proofErr w:type="spellStart"/>
      <w:r>
        <w:rPr>
          <w:rStyle w:val="Ninguno"/>
          <w:rFonts w:ascii="Times New Roman" w:hAnsi="Times New Roman"/>
        </w:rPr>
        <w:t>lei</w:t>
      </w:r>
      <w:proofErr w:type="spellEnd"/>
      <w:r>
        <w:rPr>
          <w:rStyle w:val="Ninguno"/>
          <w:rFonts w:ascii="Times New Roman" w:hAnsi="Times New Roman"/>
        </w:rPr>
        <w:t xml:space="preserve"> </w:t>
      </w:r>
      <w:proofErr w:type="spellStart"/>
      <w:r>
        <w:rPr>
          <w:rStyle w:val="Ninguno"/>
          <w:rFonts w:ascii="Times New Roman" w:hAnsi="Times New Roman"/>
        </w:rPr>
        <w:t>não</w:t>
      </w:r>
      <w:proofErr w:type="spellEnd"/>
      <w:r>
        <w:rPr>
          <w:rStyle w:val="Ninguno"/>
          <w:rFonts w:ascii="Times New Roman" w:hAnsi="Times New Roman"/>
        </w:rPr>
        <w:t xml:space="preserve"> </w:t>
      </w:r>
      <w:proofErr w:type="spellStart"/>
      <w:r>
        <w:rPr>
          <w:rStyle w:val="Ninguno"/>
          <w:rFonts w:ascii="Times New Roman" w:hAnsi="Times New Roman"/>
        </w:rPr>
        <w:t>prejudicará</w:t>
      </w:r>
      <w:proofErr w:type="spellEnd"/>
      <w:r>
        <w:rPr>
          <w:rStyle w:val="Ninguno"/>
          <w:rFonts w:ascii="Times New Roman" w:hAnsi="Times New Roman"/>
        </w:rPr>
        <w:t xml:space="preserve"> o </w:t>
      </w:r>
      <w:proofErr w:type="spellStart"/>
      <w:r>
        <w:rPr>
          <w:rStyle w:val="Ninguno"/>
          <w:rFonts w:ascii="Times New Roman" w:hAnsi="Times New Roman"/>
        </w:rPr>
        <w:t>direito</w:t>
      </w:r>
      <w:proofErr w:type="spellEnd"/>
      <w:r>
        <w:rPr>
          <w:rStyle w:val="Ninguno"/>
          <w:rFonts w:ascii="Times New Roman" w:hAnsi="Times New Roman"/>
        </w:rPr>
        <w:t xml:space="preserve"> adquirido, o ato jurídico </w:t>
      </w:r>
      <w:proofErr w:type="spellStart"/>
      <w:r>
        <w:rPr>
          <w:rStyle w:val="Ninguno"/>
          <w:rFonts w:ascii="Times New Roman" w:hAnsi="Times New Roman"/>
        </w:rPr>
        <w:t>perfeito</w:t>
      </w:r>
      <w:proofErr w:type="spellEnd"/>
      <w:r>
        <w:rPr>
          <w:rStyle w:val="Ninguno"/>
          <w:rFonts w:ascii="Times New Roman" w:hAnsi="Times New Roman"/>
        </w:rPr>
        <w:t xml:space="preserve"> e a </w:t>
      </w:r>
      <w:proofErr w:type="spellStart"/>
      <w:r>
        <w:rPr>
          <w:rStyle w:val="Ninguno"/>
          <w:rFonts w:ascii="Times New Roman" w:hAnsi="Times New Roman"/>
        </w:rPr>
        <w:t>coisa</w:t>
      </w:r>
      <w:proofErr w:type="spellEnd"/>
      <w:r>
        <w:rPr>
          <w:rStyle w:val="Ninguno"/>
          <w:rFonts w:ascii="Times New Roman" w:hAnsi="Times New Roman"/>
        </w:rPr>
        <w:t xml:space="preserve"> </w:t>
      </w:r>
      <w:proofErr w:type="spellStart"/>
      <w:r>
        <w:rPr>
          <w:rStyle w:val="Ninguno"/>
          <w:rFonts w:ascii="Times New Roman" w:hAnsi="Times New Roman"/>
        </w:rPr>
        <w:t>julgada</w:t>
      </w:r>
      <w:proofErr w:type="spellEnd"/>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XXXVII - </w:t>
      </w:r>
      <w:proofErr w:type="spellStart"/>
      <w:r>
        <w:rPr>
          <w:rStyle w:val="Ninguno"/>
          <w:rFonts w:ascii="Times New Roman" w:hAnsi="Times New Roman"/>
        </w:rPr>
        <w:t>não</w:t>
      </w:r>
      <w:proofErr w:type="spellEnd"/>
      <w:r>
        <w:rPr>
          <w:rStyle w:val="Ninguno"/>
          <w:rFonts w:ascii="Times New Roman" w:hAnsi="Times New Roman"/>
        </w:rPr>
        <w:t xml:space="preserve"> </w:t>
      </w:r>
      <w:proofErr w:type="spellStart"/>
      <w:r>
        <w:rPr>
          <w:rStyle w:val="Ninguno"/>
          <w:rFonts w:ascii="Times New Roman" w:hAnsi="Times New Roman"/>
        </w:rPr>
        <w:t>haverá</w:t>
      </w:r>
      <w:proofErr w:type="spellEnd"/>
      <w:r>
        <w:rPr>
          <w:rStyle w:val="Ninguno"/>
          <w:rFonts w:ascii="Times New Roman" w:hAnsi="Times New Roman"/>
        </w:rPr>
        <w:t xml:space="preserve"> </w:t>
      </w:r>
      <w:proofErr w:type="spellStart"/>
      <w:r>
        <w:rPr>
          <w:rStyle w:val="Ninguno"/>
          <w:rFonts w:ascii="Times New Roman" w:hAnsi="Times New Roman"/>
        </w:rPr>
        <w:t>juízo</w:t>
      </w:r>
      <w:proofErr w:type="spellEnd"/>
      <w:r>
        <w:rPr>
          <w:rStyle w:val="Ninguno"/>
          <w:rFonts w:ascii="Times New Roman" w:hAnsi="Times New Roman"/>
        </w:rPr>
        <w:t xml:space="preserve"> </w:t>
      </w:r>
      <w:proofErr w:type="spellStart"/>
      <w:r>
        <w:rPr>
          <w:rStyle w:val="Ninguno"/>
          <w:rFonts w:ascii="Times New Roman" w:hAnsi="Times New Roman"/>
        </w:rPr>
        <w:t>ou</w:t>
      </w:r>
      <w:proofErr w:type="spellEnd"/>
      <w:r>
        <w:rPr>
          <w:rStyle w:val="Ninguno"/>
          <w:rFonts w:ascii="Times New Roman" w:hAnsi="Times New Roman"/>
        </w:rPr>
        <w:t xml:space="preserve"> tribunal de </w:t>
      </w:r>
      <w:proofErr w:type="spellStart"/>
      <w:r>
        <w:rPr>
          <w:rStyle w:val="Ninguno"/>
          <w:rFonts w:ascii="Times New Roman" w:hAnsi="Times New Roman"/>
        </w:rPr>
        <w:t>exceção</w:t>
      </w:r>
      <w:proofErr w:type="spellEnd"/>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XXXVIII - é </w:t>
      </w:r>
      <w:proofErr w:type="spellStart"/>
      <w:r>
        <w:rPr>
          <w:rStyle w:val="Ninguno"/>
          <w:rFonts w:ascii="Times New Roman" w:hAnsi="Times New Roman"/>
        </w:rPr>
        <w:t>reconhecida</w:t>
      </w:r>
      <w:proofErr w:type="spellEnd"/>
      <w:r>
        <w:rPr>
          <w:rStyle w:val="Ninguno"/>
          <w:rFonts w:ascii="Times New Roman" w:hAnsi="Times New Roman"/>
        </w:rPr>
        <w:t xml:space="preserve"> a </w:t>
      </w:r>
      <w:proofErr w:type="spellStart"/>
      <w:r>
        <w:rPr>
          <w:rStyle w:val="Ninguno"/>
          <w:rFonts w:ascii="Times New Roman" w:hAnsi="Times New Roman"/>
        </w:rPr>
        <w:t>instituição</w:t>
      </w:r>
      <w:proofErr w:type="spellEnd"/>
      <w:r>
        <w:rPr>
          <w:rStyle w:val="Ninguno"/>
          <w:rFonts w:ascii="Times New Roman" w:hAnsi="Times New Roman"/>
        </w:rPr>
        <w:t xml:space="preserve"> do </w:t>
      </w:r>
      <w:proofErr w:type="spellStart"/>
      <w:r>
        <w:rPr>
          <w:rStyle w:val="Ninguno"/>
          <w:rFonts w:ascii="Times New Roman" w:hAnsi="Times New Roman"/>
        </w:rPr>
        <w:t>júri</w:t>
      </w:r>
      <w:proofErr w:type="spellEnd"/>
      <w:r>
        <w:rPr>
          <w:rStyle w:val="Ninguno"/>
          <w:rFonts w:ascii="Times New Roman" w:hAnsi="Times New Roman"/>
        </w:rPr>
        <w:t xml:space="preserve">, </w:t>
      </w:r>
      <w:proofErr w:type="spellStart"/>
      <w:r>
        <w:rPr>
          <w:rStyle w:val="Ninguno"/>
          <w:rFonts w:ascii="Times New Roman" w:hAnsi="Times New Roman"/>
        </w:rPr>
        <w:t>com</w:t>
      </w:r>
      <w:proofErr w:type="spellEnd"/>
      <w:r>
        <w:rPr>
          <w:rStyle w:val="Ninguno"/>
          <w:rFonts w:ascii="Times New Roman" w:hAnsi="Times New Roman"/>
        </w:rPr>
        <w:t xml:space="preserve"> a </w:t>
      </w:r>
      <w:proofErr w:type="spellStart"/>
      <w:r>
        <w:rPr>
          <w:rStyle w:val="Ninguno"/>
          <w:rFonts w:ascii="Times New Roman" w:hAnsi="Times New Roman"/>
        </w:rPr>
        <w:t>organização</w:t>
      </w:r>
      <w:proofErr w:type="spellEnd"/>
      <w:r>
        <w:rPr>
          <w:rStyle w:val="Ninguno"/>
          <w:rFonts w:ascii="Times New Roman" w:hAnsi="Times New Roman"/>
        </w:rPr>
        <w:t xml:space="preserve"> que </w:t>
      </w:r>
      <w:proofErr w:type="spellStart"/>
      <w:r>
        <w:rPr>
          <w:rStyle w:val="Ninguno"/>
          <w:rFonts w:ascii="Times New Roman" w:hAnsi="Times New Roman"/>
        </w:rPr>
        <w:t>lhe</w:t>
      </w:r>
      <w:proofErr w:type="spellEnd"/>
      <w:r>
        <w:rPr>
          <w:rStyle w:val="Ninguno"/>
          <w:rFonts w:ascii="Times New Roman" w:hAnsi="Times New Roman"/>
        </w:rPr>
        <w:t xml:space="preserve"> der a </w:t>
      </w:r>
      <w:proofErr w:type="spellStart"/>
      <w:r>
        <w:rPr>
          <w:rStyle w:val="Ninguno"/>
          <w:rFonts w:ascii="Times New Roman" w:hAnsi="Times New Roman"/>
        </w:rPr>
        <w:t>lei</w:t>
      </w:r>
      <w:proofErr w:type="spellEnd"/>
      <w:r>
        <w:rPr>
          <w:rStyle w:val="Ninguno"/>
          <w:rFonts w:ascii="Times New Roman" w:hAnsi="Times New Roman"/>
        </w:rPr>
        <w:t xml:space="preserve">, </w:t>
      </w:r>
      <w:proofErr w:type="spellStart"/>
      <w:r>
        <w:rPr>
          <w:rStyle w:val="Ninguno"/>
          <w:rFonts w:ascii="Times New Roman" w:hAnsi="Times New Roman"/>
        </w:rPr>
        <w:t>assegurados</w:t>
      </w:r>
      <w:proofErr w:type="spellEnd"/>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a) a </w:t>
      </w:r>
      <w:proofErr w:type="spellStart"/>
      <w:r>
        <w:rPr>
          <w:rStyle w:val="Ninguno"/>
          <w:rFonts w:ascii="Times New Roman" w:hAnsi="Times New Roman"/>
        </w:rPr>
        <w:t>plenitude</w:t>
      </w:r>
      <w:proofErr w:type="spellEnd"/>
      <w:r>
        <w:rPr>
          <w:rStyle w:val="Ninguno"/>
          <w:rFonts w:ascii="Times New Roman" w:hAnsi="Times New Roman"/>
        </w:rPr>
        <w:t xml:space="preserve"> de defesa;</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b) o sigilo das </w:t>
      </w:r>
      <w:proofErr w:type="spellStart"/>
      <w:r>
        <w:rPr>
          <w:rStyle w:val="Ninguno"/>
          <w:rFonts w:ascii="Times New Roman" w:hAnsi="Times New Roman"/>
        </w:rPr>
        <w:t>votações</w:t>
      </w:r>
      <w:proofErr w:type="spellEnd"/>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c) a </w:t>
      </w:r>
      <w:proofErr w:type="spellStart"/>
      <w:r>
        <w:rPr>
          <w:rStyle w:val="Ninguno"/>
          <w:rFonts w:ascii="Times New Roman" w:hAnsi="Times New Roman"/>
        </w:rPr>
        <w:t>soberania</w:t>
      </w:r>
      <w:proofErr w:type="spellEnd"/>
      <w:r>
        <w:rPr>
          <w:rStyle w:val="Ninguno"/>
          <w:rFonts w:ascii="Times New Roman" w:hAnsi="Times New Roman"/>
        </w:rPr>
        <w:t xml:space="preserve"> dos veredictos;</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d) a </w:t>
      </w:r>
      <w:proofErr w:type="spellStart"/>
      <w:r>
        <w:rPr>
          <w:rStyle w:val="Ninguno"/>
          <w:rFonts w:ascii="Times New Roman" w:hAnsi="Times New Roman"/>
        </w:rPr>
        <w:t>competência</w:t>
      </w:r>
      <w:proofErr w:type="spellEnd"/>
      <w:r>
        <w:rPr>
          <w:rStyle w:val="Ninguno"/>
          <w:rFonts w:ascii="Times New Roman" w:hAnsi="Times New Roman"/>
        </w:rPr>
        <w:t xml:space="preserve"> para o </w:t>
      </w:r>
      <w:proofErr w:type="spellStart"/>
      <w:r>
        <w:rPr>
          <w:rStyle w:val="Ninguno"/>
          <w:rFonts w:ascii="Times New Roman" w:hAnsi="Times New Roman"/>
        </w:rPr>
        <w:t>julgamento</w:t>
      </w:r>
      <w:proofErr w:type="spellEnd"/>
      <w:r>
        <w:rPr>
          <w:rStyle w:val="Ninguno"/>
          <w:rFonts w:ascii="Times New Roman" w:hAnsi="Times New Roman"/>
        </w:rPr>
        <w:t xml:space="preserve"> dos </w:t>
      </w:r>
      <w:proofErr w:type="spellStart"/>
      <w:r>
        <w:rPr>
          <w:rStyle w:val="Ninguno"/>
          <w:rFonts w:ascii="Times New Roman" w:hAnsi="Times New Roman"/>
        </w:rPr>
        <w:t>crimes</w:t>
      </w:r>
      <w:proofErr w:type="spellEnd"/>
      <w:r>
        <w:rPr>
          <w:rStyle w:val="Ninguno"/>
          <w:rFonts w:ascii="Times New Roman" w:hAnsi="Times New Roman"/>
        </w:rPr>
        <w:t xml:space="preserve"> dolosos contra a vida;</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LIII - </w:t>
      </w:r>
      <w:proofErr w:type="spellStart"/>
      <w:r>
        <w:rPr>
          <w:rStyle w:val="Ninguno"/>
          <w:rFonts w:ascii="Times New Roman" w:hAnsi="Times New Roman"/>
        </w:rPr>
        <w:t>ninguém</w:t>
      </w:r>
      <w:proofErr w:type="spellEnd"/>
      <w:r>
        <w:rPr>
          <w:rStyle w:val="Ninguno"/>
          <w:rFonts w:ascii="Times New Roman" w:hAnsi="Times New Roman"/>
        </w:rPr>
        <w:t xml:space="preserve"> será </w:t>
      </w:r>
      <w:proofErr w:type="spellStart"/>
      <w:r>
        <w:rPr>
          <w:rStyle w:val="Ninguno"/>
          <w:rFonts w:ascii="Times New Roman" w:hAnsi="Times New Roman"/>
        </w:rPr>
        <w:t>processado</w:t>
      </w:r>
      <w:proofErr w:type="spellEnd"/>
      <w:r>
        <w:rPr>
          <w:rStyle w:val="Ninguno"/>
          <w:rFonts w:ascii="Times New Roman" w:hAnsi="Times New Roman"/>
        </w:rPr>
        <w:t xml:space="preserve"> </w:t>
      </w:r>
      <w:proofErr w:type="spellStart"/>
      <w:r>
        <w:rPr>
          <w:rStyle w:val="Ninguno"/>
          <w:rFonts w:ascii="Times New Roman" w:hAnsi="Times New Roman"/>
        </w:rPr>
        <w:t>nem</w:t>
      </w:r>
      <w:proofErr w:type="spellEnd"/>
      <w:r>
        <w:rPr>
          <w:rStyle w:val="Ninguno"/>
          <w:rFonts w:ascii="Times New Roman" w:hAnsi="Times New Roman"/>
        </w:rPr>
        <w:t xml:space="preserve"> sentenciado </w:t>
      </w:r>
      <w:proofErr w:type="spellStart"/>
      <w:r>
        <w:rPr>
          <w:rStyle w:val="Ninguno"/>
          <w:rFonts w:ascii="Times New Roman" w:hAnsi="Times New Roman"/>
        </w:rPr>
        <w:t>senão</w:t>
      </w:r>
      <w:proofErr w:type="spellEnd"/>
      <w:r>
        <w:rPr>
          <w:rStyle w:val="Ninguno"/>
          <w:rFonts w:ascii="Times New Roman" w:hAnsi="Times New Roman"/>
        </w:rPr>
        <w:t xml:space="preserve"> pela </w:t>
      </w:r>
      <w:proofErr w:type="spellStart"/>
      <w:r>
        <w:rPr>
          <w:rStyle w:val="Ninguno"/>
          <w:rFonts w:ascii="Times New Roman" w:hAnsi="Times New Roman"/>
        </w:rPr>
        <w:t>autoridade</w:t>
      </w:r>
      <w:proofErr w:type="spellEnd"/>
      <w:r>
        <w:rPr>
          <w:rStyle w:val="Ninguno"/>
          <w:rFonts w:ascii="Times New Roman" w:hAnsi="Times New Roman"/>
        </w:rPr>
        <w:t xml:space="preserve"> competente;</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LIV - </w:t>
      </w:r>
      <w:proofErr w:type="spellStart"/>
      <w:r>
        <w:rPr>
          <w:rStyle w:val="Ninguno"/>
          <w:rFonts w:ascii="Times New Roman" w:hAnsi="Times New Roman"/>
        </w:rPr>
        <w:t>ninguém</w:t>
      </w:r>
      <w:proofErr w:type="spellEnd"/>
      <w:r>
        <w:rPr>
          <w:rStyle w:val="Ninguno"/>
          <w:rFonts w:ascii="Times New Roman" w:hAnsi="Times New Roman"/>
        </w:rPr>
        <w:t xml:space="preserve"> será privado da </w:t>
      </w:r>
      <w:proofErr w:type="spellStart"/>
      <w:r>
        <w:rPr>
          <w:rStyle w:val="Ninguno"/>
          <w:rFonts w:ascii="Times New Roman" w:hAnsi="Times New Roman"/>
        </w:rPr>
        <w:t>liberdade</w:t>
      </w:r>
      <w:proofErr w:type="spellEnd"/>
      <w:r>
        <w:rPr>
          <w:rStyle w:val="Ninguno"/>
          <w:rFonts w:ascii="Times New Roman" w:hAnsi="Times New Roman"/>
        </w:rPr>
        <w:t xml:space="preserve"> </w:t>
      </w:r>
      <w:proofErr w:type="spellStart"/>
      <w:r>
        <w:rPr>
          <w:rStyle w:val="Ninguno"/>
          <w:rFonts w:ascii="Times New Roman" w:hAnsi="Times New Roman"/>
        </w:rPr>
        <w:t>ou</w:t>
      </w:r>
      <w:proofErr w:type="spellEnd"/>
      <w:r>
        <w:rPr>
          <w:rStyle w:val="Ninguno"/>
          <w:rFonts w:ascii="Times New Roman" w:hAnsi="Times New Roman"/>
        </w:rPr>
        <w:t xml:space="preserve"> de </w:t>
      </w:r>
      <w:proofErr w:type="spellStart"/>
      <w:r>
        <w:rPr>
          <w:rStyle w:val="Ninguno"/>
          <w:rFonts w:ascii="Times New Roman" w:hAnsi="Times New Roman"/>
        </w:rPr>
        <w:t>seus</w:t>
      </w:r>
      <w:proofErr w:type="spellEnd"/>
      <w:r>
        <w:rPr>
          <w:rStyle w:val="Ninguno"/>
          <w:rFonts w:ascii="Times New Roman" w:hAnsi="Times New Roman"/>
        </w:rPr>
        <w:t xml:space="preserve"> </w:t>
      </w:r>
      <w:proofErr w:type="spellStart"/>
      <w:r>
        <w:rPr>
          <w:rStyle w:val="Ninguno"/>
          <w:rFonts w:ascii="Times New Roman" w:hAnsi="Times New Roman"/>
        </w:rPr>
        <w:t>bens</w:t>
      </w:r>
      <w:proofErr w:type="spellEnd"/>
      <w:r>
        <w:rPr>
          <w:rStyle w:val="Ninguno"/>
          <w:rFonts w:ascii="Times New Roman" w:hAnsi="Times New Roman"/>
        </w:rPr>
        <w:t xml:space="preserve"> </w:t>
      </w:r>
      <w:proofErr w:type="spellStart"/>
      <w:r>
        <w:rPr>
          <w:rStyle w:val="Ninguno"/>
          <w:rFonts w:ascii="Times New Roman" w:hAnsi="Times New Roman"/>
        </w:rPr>
        <w:t>sem</w:t>
      </w:r>
      <w:proofErr w:type="spellEnd"/>
      <w:r>
        <w:rPr>
          <w:rStyle w:val="Ninguno"/>
          <w:rFonts w:ascii="Times New Roman" w:hAnsi="Times New Roman"/>
        </w:rPr>
        <w:t xml:space="preserve"> o </w:t>
      </w:r>
      <w:proofErr w:type="spellStart"/>
      <w:r>
        <w:rPr>
          <w:rStyle w:val="Ninguno"/>
          <w:rFonts w:ascii="Times New Roman" w:hAnsi="Times New Roman"/>
        </w:rPr>
        <w:t>devido</w:t>
      </w:r>
      <w:proofErr w:type="spellEnd"/>
      <w:r>
        <w:rPr>
          <w:rStyle w:val="Ninguno"/>
          <w:rFonts w:ascii="Times New Roman" w:hAnsi="Times New Roman"/>
        </w:rPr>
        <w:t xml:space="preserve"> </w:t>
      </w:r>
      <w:proofErr w:type="spellStart"/>
      <w:r>
        <w:rPr>
          <w:rStyle w:val="Ninguno"/>
          <w:rFonts w:ascii="Times New Roman" w:hAnsi="Times New Roman"/>
        </w:rPr>
        <w:t>processo</w:t>
      </w:r>
      <w:proofErr w:type="spellEnd"/>
      <w:r>
        <w:rPr>
          <w:rStyle w:val="Ninguno"/>
          <w:rFonts w:ascii="Times New Roman" w:hAnsi="Times New Roman"/>
        </w:rPr>
        <w:t xml:space="preserve"> legal;</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LV - </w:t>
      </w:r>
      <w:proofErr w:type="spellStart"/>
      <w:r>
        <w:rPr>
          <w:rStyle w:val="Ninguno"/>
          <w:rFonts w:ascii="Times New Roman" w:hAnsi="Times New Roman"/>
        </w:rPr>
        <w:t>aos</w:t>
      </w:r>
      <w:proofErr w:type="spellEnd"/>
      <w:r>
        <w:rPr>
          <w:rStyle w:val="Ninguno"/>
          <w:rFonts w:ascii="Times New Roman" w:hAnsi="Times New Roman"/>
        </w:rPr>
        <w:t xml:space="preserve"> litigantes, </w:t>
      </w:r>
      <w:proofErr w:type="spellStart"/>
      <w:r>
        <w:rPr>
          <w:rStyle w:val="Ninguno"/>
          <w:rFonts w:ascii="Times New Roman" w:hAnsi="Times New Roman"/>
        </w:rPr>
        <w:t>em</w:t>
      </w:r>
      <w:proofErr w:type="spellEnd"/>
      <w:r>
        <w:rPr>
          <w:rStyle w:val="Ninguno"/>
          <w:rFonts w:ascii="Times New Roman" w:hAnsi="Times New Roman"/>
        </w:rPr>
        <w:t xml:space="preserve"> </w:t>
      </w:r>
      <w:proofErr w:type="spellStart"/>
      <w:r>
        <w:rPr>
          <w:rStyle w:val="Ninguno"/>
          <w:rFonts w:ascii="Times New Roman" w:hAnsi="Times New Roman"/>
        </w:rPr>
        <w:t>processo</w:t>
      </w:r>
      <w:proofErr w:type="spellEnd"/>
      <w:r>
        <w:rPr>
          <w:rStyle w:val="Ninguno"/>
          <w:rFonts w:ascii="Times New Roman" w:hAnsi="Times New Roman"/>
        </w:rPr>
        <w:t xml:space="preserve"> judicial </w:t>
      </w:r>
      <w:proofErr w:type="spellStart"/>
      <w:r>
        <w:rPr>
          <w:rStyle w:val="Ninguno"/>
          <w:rFonts w:ascii="Times New Roman" w:hAnsi="Times New Roman"/>
        </w:rPr>
        <w:t>ou</w:t>
      </w:r>
      <w:proofErr w:type="spellEnd"/>
      <w:r>
        <w:rPr>
          <w:rStyle w:val="Ninguno"/>
          <w:rFonts w:ascii="Times New Roman" w:hAnsi="Times New Roman"/>
        </w:rPr>
        <w:t xml:space="preserve"> administrativo, e </w:t>
      </w:r>
      <w:proofErr w:type="spellStart"/>
      <w:r>
        <w:rPr>
          <w:rStyle w:val="Ninguno"/>
          <w:rFonts w:ascii="Times New Roman" w:hAnsi="Times New Roman"/>
        </w:rPr>
        <w:t>aos</w:t>
      </w:r>
      <w:proofErr w:type="spellEnd"/>
      <w:r>
        <w:rPr>
          <w:rStyle w:val="Ninguno"/>
          <w:rFonts w:ascii="Times New Roman" w:hAnsi="Times New Roman"/>
        </w:rPr>
        <w:t xml:space="preserve"> acusados </w:t>
      </w:r>
      <w:proofErr w:type="spellStart"/>
      <w:r>
        <w:rPr>
          <w:rStyle w:val="Ninguno"/>
          <w:rFonts w:ascii="Times New Roman" w:hAnsi="Times New Roman"/>
        </w:rPr>
        <w:t>em</w:t>
      </w:r>
      <w:proofErr w:type="spellEnd"/>
      <w:r>
        <w:rPr>
          <w:rStyle w:val="Ninguno"/>
          <w:rFonts w:ascii="Times New Roman" w:hAnsi="Times New Roman"/>
        </w:rPr>
        <w:t xml:space="preserve"> </w:t>
      </w:r>
      <w:proofErr w:type="spellStart"/>
      <w:r>
        <w:rPr>
          <w:rStyle w:val="Ninguno"/>
          <w:rFonts w:ascii="Times New Roman" w:hAnsi="Times New Roman"/>
        </w:rPr>
        <w:t>geral</w:t>
      </w:r>
      <w:proofErr w:type="spellEnd"/>
      <w:r>
        <w:rPr>
          <w:rStyle w:val="Ninguno"/>
          <w:rFonts w:ascii="Times New Roman" w:hAnsi="Times New Roman"/>
        </w:rPr>
        <w:t xml:space="preserve"> </w:t>
      </w:r>
      <w:proofErr w:type="spellStart"/>
      <w:r>
        <w:rPr>
          <w:rStyle w:val="Ninguno"/>
          <w:rFonts w:ascii="Times New Roman" w:hAnsi="Times New Roman"/>
        </w:rPr>
        <w:t>são</w:t>
      </w:r>
      <w:proofErr w:type="spellEnd"/>
      <w:r>
        <w:rPr>
          <w:rStyle w:val="Ninguno"/>
          <w:rFonts w:ascii="Times New Roman" w:hAnsi="Times New Roman"/>
        </w:rPr>
        <w:t xml:space="preserve"> </w:t>
      </w:r>
      <w:proofErr w:type="spellStart"/>
      <w:r>
        <w:rPr>
          <w:rStyle w:val="Ninguno"/>
          <w:rFonts w:ascii="Times New Roman" w:hAnsi="Times New Roman"/>
        </w:rPr>
        <w:t>assegurados</w:t>
      </w:r>
      <w:proofErr w:type="spellEnd"/>
      <w:r>
        <w:rPr>
          <w:rStyle w:val="Ninguno"/>
          <w:rFonts w:ascii="Times New Roman" w:hAnsi="Times New Roman"/>
        </w:rPr>
        <w:t xml:space="preserve"> o </w:t>
      </w:r>
      <w:proofErr w:type="spellStart"/>
      <w:r>
        <w:rPr>
          <w:rStyle w:val="Ninguno"/>
          <w:rFonts w:ascii="Times New Roman" w:hAnsi="Times New Roman"/>
        </w:rPr>
        <w:t>contraditório</w:t>
      </w:r>
      <w:proofErr w:type="spellEnd"/>
      <w:r>
        <w:rPr>
          <w:rStyle w:val="Ninguno"/>
          <w:rFonts w:ascii="Times New Roman" w:hAnsi="Times New Roman"/>
        </w:rPr>
        <w:t xml:space="preserve"> e </w:t>
      </w:r>
      <w:proofErr w:type="spellStart"/>
      <w:r>
        <w:rPr>
          <w:rStyle w:val="Ninguno"/>
          <w:rFonts w:ascii="Times New Roman" w:hAnsi="Times New Roman"/>
        </w:rPr>
        <w:t>ampla</w:t>
      </w:r>
      <w:proofErr w:type="spellEnd"/>
      <w:r>
        <w:rPr>
          <w:rStyle w:val="Ninguno"/>
          <w:rFonts w:ascii="Times New Roman" w:hAnsi="Times New Roman"/>
        </w:rPr>
        <w:t xml:space="preserve"> defesa, </w:t>
      </w:r>
      <w:proofErr w:type="spellStart"/>
      <w:r>
        <w:rPr>
          <w:rStyle w:val="Ninguno"/>
          <w:rFonts w:ascii="Times New Roman" w:hAnsi="Times New Roman"/>
        </w:rPr>
        <w:t>com</w:t>
      </w:r>
      <w:proofErr w:type="spellEnd"/>
      <w:r>
        <w:rPr>
          <w:rStyle w:val="Ninguno"/>
          <w:rFonts w:ascii="Times New Roman" w:hAnsi="Times New Roman"/>
        </w:rPr>
        <w:t xml:space="preserve"> os </w:t>
      </w:r>
      <w:proofErr w:type="spellStart"/>
      <w:r>
        <w:rPr>
          <w:rStyle w:val="Ninguno"/>
          <w:rFonts w:ascii="Times New Roman" w:hAnsi="Times New Roman"/>
        </w:rPr>
        <w:t>meios</w:t>
      </w:r>
      <w:proofErr w:type="spellEnd"/>
      <w:r>
        <w:rPr>
          <w:rStyle w:val="Ninguno"/>
          <w:rFonts w:ascii="Times New Roman" w:hAnsi="Times New Roman"/>
        </w:rPr>
        <w:t xml:space="preserve"> e recursos a </w:t>
      </w:r>
      <w:proofErr w:type="spellStart"/>
      <w:r>
        <w:rPr>
          <w:rStyle w:val="Ninguno"/>
          <w:rFonts w:ascii="Times New Roman" w:hAnsi="Times New Roman"/>
        </w:rPr>
        <w:t>ela</w:t>
      </w:r>
      <w:proofErr w:type="spellEnd"/>
      <w:r>
        <w:rPr>
          <w:rStyle w:val="Ninguno"/>
          <w:rFonts w:ascii="Times New Roman" w:hAnsi="Times New Roman"/>
        </w:rPr>
        <w:t xml:space="preserve"> </w:t>
      </w:r>
      <w:proofErr w:type="spellStart"/>
      <w:r>
        <w:rPr>
          <w:rStyle w:val="Ninguno"/>
          <w:rFonts w:ascii="Times New Roman" w:hAnsi="Times New Roman"/>
        </w:rPr>
        <w:t>inerentes</w:t>
      </w:r>
      <w:proofErr w:type="spellEnd"/>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LVI - </w:t>
      </w:r>
      <w:proofErr w:type="spellStart"/>
      <w:r>
        <w:rPr>
          <w:rStyle w:val="Ninguno"/>
          <w:rFonts w:ascii="Times New Roman" w:hAnsi="Times New Roman"/>
        </w:rPr>
        <w:t>são</w:t>
      </w:r>
      <w:proofErr w:type="spellEnd"/>
      <w:r>
        <w:rPr>
          <w:rStyle w:val="Ninguno"/>
          <w:rFonts w:ascii="Times New Roman" w:hAnsi="Times New Roman"/>
        </w:rPr>
        <w:t xml:space="preserve"> </w:t>
      </w:r>
      <w:proofErr w:type="spellStart"/>
      <w:r>
        <w:rPr>
          <w:rStyle w:val="Ninguno"/>
          <w:rFonts w:ascii="Times New Roman" w:hAnsi="Times New Roman"/>
        </w:rPr>
        <w:t>inadmissíveis</w:t>
      </w:r>
      <w:proofErr w:type="spellEnd"/>
      <w:r>
        <w:rPr>
          <w:rStyle w:val="Ninguno"/>
          <w:rFonts w:ascii="Times New Roman" w:hAnsi="Times New Roman"/>
        </w:rPr>
        <w:t xml:space="preserve">, no </w:t>
      </w:r>
      <w:proofErr w:type="spellStart"/>
      <w:r>
        <w:rPr>
          <w:rStyle w:val="Ninguno"/>
          <w:rFonts w:ascii="Times New Roman" w:hAnsi="Times New Roman"/>
        </w:rPr>
        <w:t>processo</w:t>
      </w:r>
      <w:proofErr w:type="spellEnd"/>
      <w:r>
        <w:rPr>
          <w:rStyle w:val="Ninguno"/>
          <w:rFonts w:ascii="Times New Roman" w:hAnsi="Times New Roman"/>
        </w:rPr>
        <w:t xml:space="preserve">, as </w:t>
      </w:r>
      <w:proofErr w:type="spellStart"/>
      <w:r>
        <w:rPr>
          <w:rStyle w:val="Ninguno"/>
          <w:rFonts w:ascii="Times New Roman" w:hAnsi="Times New Roman"/>
        </w:rPr>
        <w:t>provas</w:t>
      </w:r>
      <w:proofErr w:type="spellEnd"/>
      <w:r>
        <w:rPr>
          <w:rStyle w:val="Ninguno"/>
          <w:rFonts w:ascii="Times New Roman" w:hAnsi="Times New Roman"/>
        </w:rPr>
        <w:t xml:space="preserve"> </w:t>
      </w:r>
      <w:proofErr w:type="spellStart"/>
      <w:r>
        <w:rPr>
          <w:rStyle w:val="Ninguno"/>
          <w:rFonts w:ascii="Times New Roman" w:hAnsi="Times New Roman"/>
        </w:rPr>
        <w:t>obtidas</w:t>
      </w:r>
      <w:proofErr w:type="spellEnd"/>
      <w:r>
        <w:rPr>
          <w:rStyle w:val="Ninguno"/>
          <w:rFonts w:ascii="Times New Roman" w:hAnsi="Times New Roman"/>
        </w:rPr>
        <w:t xml:space="preserve"> por </w:t>
      </w:r>
      <w:proofErr w:type="spellStart"/>
      <w:r>
        <w:rPr>
          <w:rStyle w:val="Ninguno"/>
          <w:rFonts w:ascii="Times New Roman" w:hAnsi="Times New Roman"/>
        </w:rPr>
        <w:t>meios</w:t>
      </w:r>
      <w:proofErr w:type="spellEnd"/>
      <w:r>
        <w:rPr>
          <w:rStyle w:val="Ninguno"/>
          <w:rFonts w:ascii="Times New Roman" w:hAnsi="Times New Roman"/>
        </w:rPr>
        <w:t xml:space="preserve"> ilícitos;</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LVII - </w:t>
      </w:r>
      <w:proofErr w:type="spellStart"/>
      <w:r>
        <w:rPr>
          <w:rStyle w:val="Ninguno"/>
          <w:rFonts w:ascii="Times New Roman" w:hAnsi="Times New Roman"/>
        </w:rPr>
        <w:t>ninguém</w:t>
      </w:r>
      <w:proofErr w:type="spellEnd"/>
      <w:r>
        <w:rPr>
          <w:rStyle w:val="Ninguno"/>
          <w:rFonts w:ascii="Times New Roman" w:hAnsi="Times New Roman"/>
        </w:rPr>
        <w:t xml:space="preserve"> será considerado culpado até o </w:t>
      </w:r>
      <w:proofErr w:type="spellStart"/>
      <w:r>
        <w:rPr>
          <w:rStyle w:val="Ninguno"/>
          <w:rFonts w:ascii="Times New Roman" w:hAnsi="Times New Roman"/>
        </w:rPr>
        <w:t>trânsito</w:t>
      </w:r>
      <w:proofErr w:type="spellEnd"/>
      <w:r>
        <w:rPr>
          <w:rStyle w:val="Ninguno"/>
          <w:rFonts w:ascii="Times New Roman" w:hAnsi="Times New Roman"/>
        </w:rPr>
        <w:t xml:space="preserve"> </w:t>
      </w:r>
      <w:proofErr w:type="spellStart"/>
      <w:r>
        <w:rPr>
          <w:rStyle w:val="Ninguno"/>
          <w:rFonts w:ascii="Times New Roman" w:hAnsi="Times New Roman"/>
        </w:rPr>
        <w:t>em</w:t>
      </w:r>
      <w:proofErr w:type="spellEnd"/>
      <w:r>
        <w:rPr>
          <w:rStyle w:val="Ninguno"/>
          <w:rFonts w:ascii="Times New Roman" w:hAnsi="Times New Roman"/>
        </w:rPr>
        <w:t xml:space="preserve"> </w:t>
      </w:r>
      <w:proofErr w:type="spellStart"/>
      <w:r>
        <w:rPr>
          <w:rStyle w:val="Ninguno"/>
          <w:rFonts w:ascii="Times New Roman" w:hAnsi="Times New Roman"/>
        </w:rPr>
        <w:t>julgado</w:t>
      </w:r>
      <w:proofErr w:type="spellEnd"/>
      <w:r>
        <w:rPr>
          <w:rStyle w:val="Ninguno"/>
          <w:rFonts w:ascii="Times New Roman" w:hAnsi="Times New Roman"/>
        </w:rPr>
        <w:t xml:space="preserve"> de </w:t>
      </w:r>
      <w:proofErr w:type="spellStart"/>
      <w:r>
        <w:rPr>
          <w:rStyle w:val="Ninguno"/>
          <w:rFonts w:ascii="Times New Roman" w:hAnsi="Times New Roman"/>
        </w:rPr>
        <w:t>sentença</w:t>
      </w:r>
      <w:proofErr w:type="spellEnd"/>
      <w:r>
        <w:rPr>
          <w:rStyle w:val="Ninguno"/>
          <w:rFonts w:ascii="Times New Roman" w:hAnsi="Times New Roman"/>
        </w:rPr>
        <w:t xml:space="preserve"> penal </w:t>
      </w:r>
      <w:proofErr w:type="spellStart"/>
      <w:r>
        <w:rPr>
          <w:rStyle w:val="Ninguno"/>
          <w:rFonts w:ascii="Times New Roman" w:hAnsi="Times New Roman"/>
        </w:rPr>
        <w:t>condenatória</w:t>
      </w:r>
      <w:proofErr w:type="spellEnd"/>
      <w:r>
        <w:rPr>
          <w:rStyle w:val="Ninguno"/>
          <w:rFonts w:ascii="Times New Roman" w:hAnsi="Times New Roman"/>
        </w:rPr>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lastRenderedPageBreak/>
        <w:t>(…)</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LX - a </w:t>
      </w:r>
      <w:proofErr w:type="spellStart"/>
      <w:r>
        <w:rPr>
          <w:rStyle w:val="Ninguno"/>
          <w:rFonts w:ascii="Times New Roman" w:hAnsi="Times New Roman"/>
        </w:rPr>
        <w:t>lei</w:t>
      </w:r>
      <w:proofErr w:type="spellEnd"/>
      <w:r>
        <w:rPr>
          <w:rStyle w:val="Ninguno"/>
          <w:rFonts w:ascii="Times New Roman" w:hAnsi="Times New Roman"/>
        </w:rPr>
        <w:t xml:space="preserve"> </w:t>
      </w:r>
      <w:proofErr w:type="spellStart"/>
      <w:r>
        <w:rPr>
          <w:rStyle w:val="Ninguno"/>
          <w:rFonts w:ascii="Times New Roman" w:hAnsi="Times New Roman"/>
        </w:rPr>
        <w:t>só</w:t>
      </w:r>
      <w:proofErr w:type="spellEnd"/>
      <w:r>
        <w:rPr>
          <w:rStyle w:val="Ninguno"/>
          <w:rFonts w:ascii="Times New Roman" w:hAnsi="Times New Roman"/>
        </w:rPr>
        <w:t xml:space="preserve"> </w:t>
      </w:r>
      <w:proofErr w:type="spellStart"/>
      <w:r>
        <w:rPr>
          <w:rStyle w:val="Ninguno"/>
          <w:rFonts w:ascii="Times New Roman" w:hAnsi="Times New Roman"/>
        </w:rPr>
        <w:t>poderá</w:t>
      </w:r>
      <w:proofErr w:type="spellEnd"/>
      <w:r>
        <w:rPr>
          <w:rStyle w:val="Ninguno"/>
          <w:rFonts w:ascii="Times New Roman" w:hAnsi="Times New Roman"/>
        </w:rPr>
        <w:t xml:space="preserve"> restringir a </w:t>
      </w:r>
      <w:proofErr w:type="spellStart"/>
      <w:r>
        <w:rPr>
          <w:rStyle w:val="Ninguno"/>
          <w:rFonts w:ascii="Times New Roman" w:hAnsi="Times New Roman"/>
        </w:rPr>
        <w:t>publicidade</w:t>
      </w:r>
      <w:proofErr w:type="spellEnd"/>
      <w:r>
        <w:rPr>
          <w:rStyle w:val="Ninguno"/>
          <w:rFonts w:ascii="Times New Roman" w:hAnsi="Times New Roman"/>
        </w:rPr>
        <w:t xml:space="preserve"> dos </w:t>
      </w:r>
      <w:proofErr w:type="spellStart"/>
      <w:r>
        <w:rPr>
          <w:rStyle w:val="Ninguno"/>
          <w:rFonts w:ascii="Times New Roman" w:hAnsi="Times New Roman"/>
        </w:rPr>
        <w:t>atos</w:t>
      </w:r>
      <w:proofErr w:type="spellEnd"/>
      <w:r>
        <w:rPr>
          <w:rStyle w:val="Ninguno"/>
          <w:rFonts w:ascii="Times New Roman" w:hAnsi="Times New Roman"/>
        </w:rPr>
        <w:t xml:space="preserve"> </w:t>
      </w:r>
      <w:proofErr w:type="spellStart"/>
      <w:r>
        <w:rPr>
          <w:rStyle w:val="Ninguno"/>
          <w:rFonts w:ascii="Times New Roman" w:hAnsi="Times New Roman"/>
        </w:rPr>
        <w:t>processuais</w:t>
      </w:r>
      <w:proofErr w:type="spellEnd"/>
      <w:r>
        <w:rPr>
          <w:rStyle w:val="Ninguno"/>
          <w:rFonts w:ascii="Times New Roman" w:hAnsi="Times New Roman"/>
        </w:rPr>
        <w:t xml:space="preserve"> </w:t>
      </w:r>
      <w:proofErr w:type="spellStart"/>
      <w:r>
        <w:rPr>
          <w:rStyle w:val="Ninguno"/>
          <w:rFonts w:ascii="Times New Roman" w:hAnsi="Times New Roman"/>
        </w:rPr>
        <w:t>quando</w:t>
      </w:r>
      <w:proofErr w:type="spellEnd"/>
      <w:r>
        <w:rPr>
          <w:rStyle w:val="Ninguno"/>
          <w:rFonts w:ascii="Times New Roman" w:hAnsi="Times New Roman"/>
        </w:rPr>
        <w:t xml:space="preserve"> a defesa da </w:t>
      </w:r>
      <w:proofErr w:type="spellStart"/>
      <w:r>
        <w:rPr>
          <w:rStyle w:val="Ninguno"/>
          <w:rFonts w:ascii="Times New Roman" w:hAnsi="Times New Roman"/>
        </w:rPr>
        <w:t>intimidade</w:t>
      </w:r>
      <w:proofErr w:type="spellEnd"/>
      <w:r>
        <w:rPr>
          <w:rStyle w:val="Ninguno"/>
          <w:rFonts w:ascii="Times New Roman" w:hAnsi="Times New Roman"/>
        </w:rPr>
        <w:t xml:space="preserve"> </w:t>
      </w:r>
      <w:proofErr w:type="spellStart"/>
      <w:r>
        <w:rPr>
          <w:rStyle w:val="Ninguno"/>
          <w:rFonts w:ascii="Times New Roman" w:hAnsi="Times New Roman"/>
        </w:rPr>
        <w:t>ou</w:t>
      </w:r>
      <w:proofErr w:type="spellEnd"/>
      <w:r>
        <w:rPr>
          <w:rStyle w:val="Ninguno"/>
          <w:rFonts w:ascii="Times New Roman" w:hAnsi="Times New Roman"/>
        </w:rPr>
        <w:t xml:space="preserve"> o </w:t>
      </w:r>
      <w:proofErr w:type="spellStart"/>
      <w:r>
        <w:rPr>
          <w:rStyle w:val="Ninguno"/>
          <w:rFonts w:ascii="Times New Roman" w:hAnsi="Times New Roman"/>
        </w:rPr>
        <w:t>interesse</w:t>
      </w:r>
      <w:proofErr w:type="spellEnd"/>
      <w:r>
        <w:rPr>
          <w:rStyle w:val="Ninguno"/>
          <w:rFonts w:ascii="Times New Roman" w:hAnsi="Times New Roman"/>
        </w:rPr>
        <w:t xml:space="preserve"> social o </w:t>
      </w:r>
      <w:proofErr w:type="spellStart"/>
      <w:r>
        <w:rPr>
          <w:rStyle w:val="Ninguno"/>
          <w:rFonts w:ascii="Times New Roman" w:hAnsi="Times New Roman"/>
        </w:rPr>
        <w:t>exigirem</w:t>
      </w:r>
      <w:proofErr w:type="spellEnd"/>
      <w:r>
        <w:rPr>
          <w:rStyle w:val="Ninguno"/>
          <w:rFonts w:ascii="Times New Roman" w:hAnsi="Times New Roman"/>
        </w:rPr>
        <w:t>;</w:t>
      </w:r>
    </w:p>
    <w:p w:rsidR="00BC29E5" w:rsidRDefault="00BC29E5">
      <w:pPr>
        <w:pStyle w:val="Cuerpo"/>
        <w:spacing w:after="0" w:line="240" w:lineRule="auto"/>
        <w:ind w:left="1701"/>
        <w:jc w:val="both"/>
        <w:rPr>
          <w:rStyle w:val="Ninguno"/>
          <w:rFonts w:ascii="Times New Roman" w:eastAsia="Times New Roman" w:hAnsi="Times New Roman" w:cs="Times New Roman"/>
        </w:rPr>
      </w:pPr>
    </w:p>
    <w:p w:rsidR="00BC29E5" w:rsidRDefault="00BC29E5">
      <w:pPr>
        <w:pStyle w:val="Cuerpo"/>
        <w:spacing w:after="0" w:line="240" w:lineRule="auto"/>
        <w:ind w:left="1701"/>
        <w:jc w:val="both"/>
        <w:rPr>
          <w:rStyle w:val="Ninguno"/>
          <w:rFonts w:ascii="Times New Roman" w:eastAsia="Times New Roman" w:hAnsi="Times New Roman" w:cs="Times New Roman"/>
        </w:rPr>
      </w:pPr>
    </w:p>
    <w:p w:rsidR="00BC29E5" w:rsidRDefault="006D77FD">
      <w:pPr>
        <w:pStyle w:val="Cuerpo"/>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ab/>
        <w:t>M</w:t>
      </w:r>
      <w:r>
        <w:rPr>
          <w:rStyle w:val="Ninguno"/>
          <w:rFonts w:ascii="Times New Roman" w:hAnsi="Times New Roman"/>
          <w:sz w:val="24"/>
          <w:szCs w:val="24"/>
        </w:rPr>
        <w:t xml:space="preserve">ás adelante, hay otra garantía, que tiene carácter constitucional, pero no tan protegida como las anteriores, </w:t>
      </w:r>
      <w:r w:rsidR="005502CD">
        <w:rPr>
          <w:rStyle w:val="Ninguno"/>
          <w:rFonts w:ascii="Times New Roman" w:hAnsi="Times New Roman"/>
          <w:sz w:val="24"/>
          <w:szCs w:val="24"/>
        </w:rPr>
        <w:t>y</w:t>
      </w:r>
      <w:r>
        <w:rPr>
          <w:rStyle w:val="Ninguno"/>
          <w:rFonts w:ascii="Times New Roman" w:hAnsi="Times New Roman"/>
          <w:sz w:val="24"/>
          <w:szCs w:val="24"/>
        </w:rPr>
        <w:t xml:space="preserve"> que constituye uno de los principios </w:t>
      </w:r>
      <w:r w:rsidR="005502CD">
        <w:rPr>
          <w:rStyle w:val="Ninguno"/>
          <w:rFonts w:ascii="Times New Roman" w:hAnsi="Times New Roman"/>
          <w:sz w:val="24"/>
          <w:szCs w:val="24"/>
        </w:rPr>
        <w:t xml:space="preserve">rectores </w:t>
      </w:r>
      <w:r>
        <w:rPr>
          <w:rStyle w:val="Ninguno"/>
          <w:rFonts w:ascii="Times New Roman" w:hAnsi="Times New Roman"/>
          <w:sz w:val="24"/>
          <w:szCs w:val="24"/>
        </w:rPr>
        <w:t xml:space="preserve">de la ley creada para </w:t>
      </w:r>
      <w:r w:rsidR="00F77F6D">
        <w:rPr>
          <w:rStyle w:val="Ninguno"/>
          <w:rFonts w:ascii="Times New Roman" w:hAnsi="Times New Roman"/>
          <w:sz w:val="24"/>
          <w:szCs w:val="24"/>
        </w:rPr>
        <w:t xml:space="preserve">regular </w:t>
      </w:r>
      <w:r w:rsidR="005502CD">
        <w:rPr>
          <w:rStyle w:val="Ninguno"/>
          <w:rFonts w:ascii="Times New Roman" w:hAnsi="Times New Roman"/>
          <w:sz w:val="24"/>
          <w:szCs w:val="24"/>
        </w:rPr>
        <w:t>la magistratura</w:t>
      </w:r>
      <w:r>
        <w:rPr>
          <w:rStyle w:val="Ninguno"/>
          <w:rFonts w:ascii="Times New Roman" w:hAnsi="Times New Roman"/>
          <w:sz w:val="24"/>
          <w:szCs w:val="24"/>
        </w:rPr>
        <w:t>, también muy relevante:</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Art. 93. (…)</w:t>
      </w:r>
    </w:p>
    <w:p w:rsidR="00BC29E5" w:rsidRDefault="006D77FD">
      <w:pPr>
        <w:pStyle w:val="Cuerpo"/>
        <w:spacing w:after="0" w:line="240" w:lineRule="auto"/>
        <w:ind w:left="1701"/>
        <w:jc w:val="both"/>
        <w:rPr>
          <w:rStyle w:val="Ninguno"/>
          <w:rFonts w:ascii="Times New Roman" w:eastAsia="Times New Roman" w:hAnsi="Times New Roman" w:cs="Times New Roman"/>
        </w:rPr>
      </w:pPr>
      <w:r>
        <w:rPr>
          <w:rStyle w:val="Ninguno"/>
          <w:rFonts w:ascii="Times New Roman" w:hAnsi="Times New Roman"/>
        </w:rPr>
        <w:t xml:space="preserve">IX - todos os </w:t>
      </w:r>
      <w:proofErr w:type="spellStart"/>
      <w:r>
        <w:rPr>
          <w:rStyle w:val="Ninguno"/>
          <w:rFonts w:ascii="Times New Roman" w:hAnsi="Times New Roman"/>
        </w:rPr>
        <w:t>julgamentos</w:t>
      </w:r>
      <w:proofErr w:type="spellEnd"/>
      <w:r>
        <w:rPr>
          <w:rStyle w:val="Ninguno"/>
          <w:rFonts w:ascii="Times New Roman" w:hAnsi="Times New Roman"/>
        </w:rPr>
        <w:t xml:space="preserve"> dos </w:t>
      </w:r>
      <w:proofErr w:type="spellStart"/>
      <w:r>
        <w:rPr>
          <w:rStyle w:val="Ninguno"/>
          <w:rFonts w:ascii="Times New Roman" w:hAnsi="Times New Roman"/>
        </w:rPr>
        <w:t>órgãos</w:t>
      </w:r>
      <w:proofErr w:type="spellEnd"/>
      <w:r>
        <w:rPr>
          <w:rStyle w:val="Ninguno"/>
          <w:rFonts w:ascii="Times New Roman" w:hAnsi="Times New Roman"/>
        </w:rPr>
        <w:t xml:space="preserve"> do Poder </w:t>
      </w:r>
      <w:proofErr w:type="spellStart"/>
      <w:r>
        <w:rPr>
          <w:rStyle w:val="Ninguno"/>
          <w:rFonts w:ascii="Times New Roman" w:hAnsi="Times New Roman"/>
        </w:rPr>
        <w:t>Judiciário</w:t>
      </w:r>
      <w:proofErr w:type="spellEnd"/>
      <w:r>
        <w:rPr>
          <w:rStyle w:val="Ninguno"/>
          <w:rFonts w:ascii="Times New Roman" w:hAnsi="Times New Roman"/>
        </w:rPr>
        <w:t xml:space="preserve"> </w:t>
      </w:r>
      <w:proofErr w:type="spellStart"/>
      <w:r>
        <w:rPr>
          <w:rStyle w:val="Ninguno"/>
          <w:rFonts w:ascii="Times New Roman" w:hAnsi="Times New Roman"/>
        </w:rPr>
        <w:t>serão</w:t>
      </w:r>
      <w:proofErr w:type="spellEnd"/>
      <w:r>
        <w:rPr>
          <w:rStyle w:val="Ninguno"/>
          <w:rFonts w:ascii="Times New Roman" w:hAnsi="Times New Roman"/>
        </w:rPr>
        <w:t xml:space="preserve"> públicos, e fundamentadas </w:t>
      </w:r>
      <w:proofErr w:type="gramStart"/>
      <w:r>
        <w:rPr>
          <w:rStyle w:val="Ninguno"/>
          <w:rFonts w:ascii="Times New Roman" w:hAnsi="Times New Roman"/>
        </w:rPr>
        <w:t>todas as</w:t>
      </w:r>
      <w:proofErr w:type="gramEnd"/>
      <w:r>
        <w:rPr>
          <w:rStyle w:val="Ninguno"/>
          <w:rFonts w:ascii="Times New Roman" w:hAnsi="Times New Roman"/>
        </w:rPr>
        <w:t xml:space="preserve"> </w:t>
      </w:r>
      <w:proofErr w:type="spellStart"/>
      <w:r>
        <w:rPr>
          <w:rStyle w:val="Ninguno"/>
          <w:rFonts w:ascii="Times New Roman" w:hAnsi="Times New Roman"/>
        </w:rPr>
        <w:t>decisões</w:t>
      </w:r>
      <w:proofErr w:type="spellEnd"/>
      <w:r>
        <w:rPr>
          <w:rStyle w:val="Ninguno"/>
          <w:rFonts w:ascii="Times New Roman" w:hAnsi="Times New Roman"/>
        </w:rPr>
        <w:t xml:space="preserve">, </w:t>
      </w:r>
      <w:proofErr w:type="spellStart"/>
      <w:r>
        <w:rPr>
          <w:rStyle w:val="Ninguno"/>
          <w:rFonts w:ascii="Times New Roman" w:hAnsi="Times New Roman"/>
        </w:rPr>
        <w:t>sob</w:t>
      </w:r>
      <w:proofErr w:type="spellEnd"/>
      <w:r>
        <w:rPr>
          <w:rStyle w:val="Ninguno"/>
          <w:rFonts w:ascii="Times New Roman" w:hAnsi="Times New Roman"/>
        </w:rPr>
        <w:t xml:space="preserve"> pena de </w:t>
      </w:r>
      <w:proofErr w:type="spellStart"/>
      <w:r>
        <w:rPr>
          <w:rStyle w:val="Ninguno"/>
          <w:rFonts w:ascii="Times New Roman" w:hAnsi="Times New Roman"/>
        </w:rPr>
        <w:t>nulidade</w:t>
      </w:r>
      <w:proofErr w:type="spellEnd"/>
      <w:r>
        <w:rPr>
          <w:rStyle w:val="Ninguno"/>
          <w:rFonts w:ascii="Times New Roman" w:hAnsi="Times New Roman"/>
        </w:rPr>
        <w:t xml:space="preserve">, </w:t>
      </w:r>
      <w:proofErr w:type="spellStart"/>
      <w:r>
        <w:rPr>
          <w:rStyle w:val="Ninguno"/>
          <w:rFonts w:ascii="Times New Roman" w:hAnsi="Times New Roman"/>
        </w:rPr>
        <w:t>podendo</w:t>
      </w:r>
      <w:proofErr w:type="spellEnd"/>
      <w:r>
        <w:rPr>
          <w:rStyle w:val="Ninguno"/>
          <w:rFonts w:ascii="Times New Roman" w:hAnsi="Times New Roman"/>
        </w:rPr>
        <w:t xml:space="preserve"> a </w:t>
      </w:r>
      <w:proofErr w:type="spellStart"/>
      <w:r>
        <w:rPr>
          <w:rStyle w:val="Ninguno"/>
          <w:rFonts w:ascii="Times New Roman" w:hAnsi="Times New Roman"/>
        </w:rPr>
        <w:t>lei</w:t>
      </w:r>
      <w:proofErr w:type="spellEnd"/>
      <w:r>
        <w:rPr>
          <w:rStyle w:val="Ninguno"/>
          <w:rFonts w:ascii="Times New Roman" w:hAnsi="Times New Roman"/>
        </w:rPr>
        <w:t xml:space="preserve"> limitar a </w:t>
      </w:r>
      <w:proofErr w:type="spellStart"/>
      <w:r>
        <w:rPr>
          <w:rStyle w:val="Ninguno"/>
          <w:rFonts w:ascii="Times New Roman" w:hAnsi="Times New Roman"/>
        </w:rPr>
        <w:t>presença</w:t>
      </w:r>
      <w:proofErr w:type="spellEnd"/>
      <w:r>
        <w:rPr>
          <w:rStyle w:val="Ninguno"/>
          <w:rFonts w:ascii="Times New Roman" w:hAnsi="Times New Roman"/>
        </w:rPr>
        <w:t xml:space="preserve">, </w:t>
      </w:r>
      <w:proofErr w:type="spellStart"/>
      <w:r>
        <w:rPr>
          <w:rStyle w:val="Ninguno"/>
          <w:rFonts w:ascii="Times New Roman" w:hAnsi="Times New Roman"/>
        </w:rPr>
        <w:t>em</w:t>
      </w:r>
      <w:proofErr w:type="spellEnd"/>
      <w:r>
        <w:rPr>
          <w:rStyle w:val="Ninguno"/>
          <w:rFonts w:ascii="Times New Roman" w:hAnsi="Times New Roman"/>
        </w:rPr>
        <w:t xml:space="preserve"> determinados </w:t>
      </w:r>
      <w:proofErr w:type="spellStart"/>
      <w:r>
        <w:rPr>
          <w:rStyle w:val="Ninguno"/>
          <w:rFonts w:ascii="Times New Roman" w:hAnsi="Times New Roman"/>
        </w:rPr>
        <w:t>atos</w:t>
      </w:r>
      <w:proofErr w:type="spellEnd"/>
      <w:r>
        <w:rPr>
          <w:rStyle w:val="Ninguno"/>
          <w:rFonts w:ascii="Times New Roman" w:hAnsi="Times New Roman"/>
        </w:rPr>
        <w:t xml:space="preserve">, </w:t>
      </w:r>
      <w:proofErr w:type="spellStart"/>
      <w:r>
        <w:rPr>
          <w:rStyle w:val="Ninguno"/>
          <w:rFonts w:ascii="Times New Roman" w:hAnsi="Times New Roman"/>
        </w:rPr>
        <w:t>às</w:t>
      </w:r>
      <w:proofErr w:type="spellEnd"/>
      <w:r>
        <w:rPr>
          <w:rStyle w:val="Ninguno"/>
          <w:rFonts w:ascii="Times New Roman" w:hAnsi="Times New Roman"/>
        </w:rPr>
        <w:t xml:space="preserve"> </w:t>
      </w:r>
      <w:proofErr w:type="spellStart"/>
      <w:r>
        <w:rPr>
          <w:rStyle w:val="Ninguno"/>
          <w:rFonts w:ascii="Times New Roman" w:hAnsi="Times New Roman"/>
        </w:rPr>
        <w:t>próprias</w:t>
      </w:r>
      <w:proofErr w:type="spellEnd"/>
      <w:r>
        <w:rPr>
          <w:rStyle w:val="Ninguno"/>
          <w:rFonts w:ascii="Times New Roman" w:hAnsi="Times New Roman"/>
        </w:rPr>
        <w:t xml:space="preserve"> partes e a </w:t>
      </w:r>
      <w:proofErr w:type="spellStart"/>
      <w:r>
        <w:rPr>
          <w:rStyle w:val="Ninguno"/>
          <w:rFonts w:ascii="Times New Roman" w:hAnsi="Times New Roman"/>
        </w:rPr>
        <w:t>seus</w:t>
      </w:r>
      <w:proofErr w:type="spellEnd"/>
      <w:r>
        <w:rPr>
          <w:rStyle w:val="Ninguno"/>
          <w:rFonts w:ascii="Times New Roman" w:hAnsi="Times New Roman"/>
        </w:rPr>
        <w:t xml:space="preserve"> </w:t>
      </w:r>
      <w:proofErr w:type="spellStart"/>
      <w:r>
        <w:rPr>
          <w:rStyle w:val="Ninguno"/>
          <w:rFonts w:ascii="Times New Roman" w:hAnsi="Times New Roman"/>
        </w:rPr>
        <w:t>advogados</w:t>
      </w:r>
      <w:proofErr w:type="spellEnd"/>
      <w:r>
        <w:rPr>
          <w:rStyle w:val="Ninguno"/>
          <w:rFonts w:ascii="Times New Roman" w:hAnsi="Times New Roman"/>
        </w:rPr>
        <w:t xml:space="preserve">, </w:t>
      </w:r>
      <w:proofErr w:type="spellStart"/>
      <w:r>
        <w:rPr>
          <w:rStyle w:val="Ninguno"/>
          <w:rFonts w:ascii="Times New Roman" w:hAnsi="Times New Roman"/>
        </w:rPr>
        <w:t>ou</w:t>
      </w:r>
      <w:proofErr w:type="spellEnd"/>
      <w:r>
        <w:rPr>
          <w:rStyle w:val="Ninguno"/>
          <w:rFonts w:ascii="Times New Roman" w:hAnsi="Times New Roman"/>
        </w:rPr>
        <w:t xml:space="preserve"> </w:t>
      </w:r>
      <w:proofErr w:type="spellStart"/>
      <w:r>
        <w:rPr>
          <w:rStyle w:val="Ninguno"/>
          <w:rFonts w:ascii="Times New Roman" w:hAnsi="Times New Roman"/>
        </w:rPr>
        <w:t>somente</w:t>
      </w:r>
      <w:proofErr w:type="spellEnd"/>
      <w:r>
        <w:rPr>
          <w:rStyle w:val="Ninguno"/>
          <w:rFonts w:ascii="Times New Roman" w:hAnsi="Times New Roman"/>
        </w:rPr>
        <w:t xml:space="preserve"> a </w:t>
      </w:r>
      <w:proofErr w:type="spellStart"/>
      <w:r>
        <w:rPr>
          <w:rStyle w:val="Ninguno"/>
          <w:rFonts w:ascii="Times New Roman" w:hAnsi="Times New Roman"/>
        </w:rPr>
        <w:t>estes</w:t>
      </w:r>
      <w:proofErr w:type="spellEnd"/>
      <w:r>
        <w:rPr>
          <w:rStyle w:val="Ninguno"/>
          <w:rFonts w:ascii="Times New Roman" w:hAnsi="Times New Roman"/>
        </w:rPr>
        <w:t xml:space="preserve">, </w:t>
      </w:r>
      <w:proofErr w:type="spellStart"/>
      <w:r>
        <w:rPr>
          <w:rStyle w:val="Ninguno"/>
          <w:rFonts w:ascii="Times New Roman" w:hAnsi="Times New Roman"/>
        </w:rPr>
        <w:t>em</w:t>
      </w:r>
      <w:proofErr w:type="spellEnd"/>
      <w:r>
        <w:rPr>
          <w:rStyle w:val="Ninguno"/>
          <w:rFonts w:ascii="Times New Roman" w:hAnsi="Times New Roman"/>
        </w:rPr>
        <w:t xml:space="preserve"> casos nos </w:t>
      </w:r>
      <w:proofErr w:type="spellStart"/>
      <w:r>
        <w:rPr>
          <w:rStyle w:val="Ninguno"/>
          <w:rFonts w:ascii="Times New Roman" w:hAnsi="Times New Roman"/>
        </w:rPr>
        <w:t>quais</w:t>
      </w:r>
      <w:proofErr w:type="spellEnd"/>
      <w:r>
        <w:rPr>
          <w:rStyle w:val="Ninguno"/>
          <w:rFonts w:ascii="Times New Roman" w:hAnsi="Times New Roman"/>
        </w:rPr>
        <w:t xml:space="preserve"> a </w:t>
      </w:r>
      <w:proofErr w:type="spellStart"/>
      <w:r>
        <w:rPr>
          <w:rStyle w:val="Ninguno"/>
          <w:rFonts w:ascii="Times New Roman" w:hAnsi="Times New Roman"/>
        </w:rPr>
        <w:t>preservação</w:t>
      </w:r>
      <w:proofErr w:type="spellEnd"/>
      <w:r>
        <w:rPr>
          <w:rStyle w:val="Ninguno"/>
          <w:rFonts w:ascii="Times New Roman" w:hAnsi="Times New Roman"/>
        </w:rPr>
        <w:t xml:space="preserve"> do </w:t>
      </w:r>
      <w:proofErr w:type="spellStart"/>
      <w:r>
        <w:rPr>
          <w:rStyle w:val="Ninguno"/>
          <w:rFonts w:ascii="Times New Roman" w:hAnsi="Times New Roman"/>
        </w:rPr>
        <w:t>direito</w:t>
      </w:r>
      <w:proofErr w:type="spellEnd"/>
      <w:r>
        <w:rPr>
          <w:rStyle w:val="Ninguno"/>
          <w:rFonts w:ascii="Times New Roman" w:hAnsi="Times New Roman"/>
        </w:rPr>
        <w:t xml:space="preserve"> à </w:t>
      </w:r>
      <w:proofErr w:type="spellStart"/>
      <w:r>
        <w:rPr>
          <w:rStyle w:val="Ninguno"/>
          <w:rFonts w:ascii="Times New Roman" w:hAnsi="Times New Roman"/>
        </w:rPr>
        <w:t>intimidade</w:t>
      </w:r>
      <w:proofErr w:type="spellEnd"/>
      <w:r>
        <w:rPr>
          <w:rStyle w:val="Ninguno"/>
          <w:rFonts w:ascii="Times New Roman" w:hAnsi="Times New Roman"/>
        </w:rPr>
        <w:t xml:space="preserve"> do </w:t>
      </w:r>
      <w:proofErr w:type="spellStart"/>
      <w:r>
        <w:rPr>
          <w:rStyle w:val="Ninguno"/>
          <w:rFonts w:ascii="Times New Roman" w:hAnsi="Times New Roman"/>
        </w:rPr>
        <w:t>interessado</w:t>
      </w:r>
      <w:proofErr w:type="spellEnd"/>
      <w:r>
        <w:rPr>
          <w:rStyle w:val="Ninguno"/>
          <w:rFonts w:ascii="Times New Roman" w:hAnsi="Times New Roman"/>
        </w:rPr>
        <w:t xml:space="preserve"> no sigilo </w:t>
      </w:r>
      <w:proofErr w:type="spellStart"/>
      <w:r>
        <w:rPr>
          <w:rStyle w:val="Ninguno"/>
          <w:rFonts w:ascii="Times New Roman" w:hAnsi="Times New Roman"/>
        </w:rPr>
        <w:t>não</w:t>
      </w:r>
      <w:proofErr w:type="spellEnd"/>
      <w:r>
        <w:rPr>
          <w:rStyle w:val="Ninguno"/>
          <w:rFonts w:ascii="Times New Roman" w:hAnsi="Times New Roman"/>
        </w:rPr>
        <w:t xml:space="preserve"> </w:t>
      </w:r>
      <w:proofErr w:type="spellStart"/>
      <w:r>
        <w:rPr>
          <w:rStyle w:val="Ninguno"/>
          <w:rFonts w:ascii="Times New Roman" w:hAnsi="Times New Roman"/>
        </w:rPr>
        <w:t>prejudique</w:t>
      </w:r>
      <w:proofErr w:type="spellEnd"/>
      <w:r>
        <w:rPr>
          <w:rStyle w:val="Ninguno"/>
          <w:rFonts w:ascii="Times New Roman" w:hAnsi="Times New Roman"/>
        </w:rPr>
        <w:t xml:space="preserve"> o </w:t>
      </w:r>
      <w:proofErr w:type="spellStart"/>
      <w:r>
        <w:rPr>
          <w:rStyle w:val="Ninguno"/>
          <w:rFonts w:ascii="Times New Roman" w:hAnsi="Times New Roman"/>
        </w:rPr>
        <w:t>interesse</w:t>
      </w:r>
      <w:proofErr w:type="spellEnd"/>
      <w:r>
        <w:rPr>
          <w:rStyle w:val="Ninguno"/>
          <w:rFonts w:ascii="Times New Roman" w:hAnsi="Times New Roman"/>
        </w:rPr>
        <w:t xml:space="preserve"> público à </w:t>
      </w:r>
      <w:proofErr w:type="spellStart"/>
      <w:r>
        <w:rPr>
          <w:rStyle w:val="Ninguno"/>
          <w:rFonts w:ascii="Times New Roman" w:hAnsi="Times New Roman"/>
        </w:rPr>
        <w:t>informação</w:t>
      </w:r>
      <w:proofErr w:type="spellEnd"/>
      <w:r>
        <w:rPr>
          <w:rStyle w:val="Ninguno"/>
          <w:rFonts w:ascii="Times New Roman" w:hAnsi="Times New Roman"/>
        </w:rPr>
        <w:t xml:space="preserve">;    </w:t>
      </w:r>
    </w:p>
    <w:p w:rsidR="00BC29E5" w:rsidRDefault="00BC29E5">
      <w:pPr>
        <w:pStyle w:val="Cuerpo"/>
        <w:spacing w:after="0" w:line="360" w:lineRule="auto"/>
        <w:jc w:val="both"/>
        <w:rPr>
          <w:rStyle w:val="Ninguno"/>
          <w:rFonts w:ascii="Times New Roman" w:eastAsia="Times New Roman" w:hAnsi="Times New Roman" w:cs="Times New Roman"/>
          <w:sz w:val="24"/>
          <w:szCs w:val="24"/>
        </w:rPr>
      </w:pPr>
    </w:p>
    <w:p w:rsidR="00BC29E5" w:rsidRDefault="006D77FD">
      <w:pPr>
        <w:pStyle w:val="Cuerpo"/>
        <w:spacing w:after="0" w:line="360" w:lineRule="auto"/>
        <w:jc w:val="both"/>
        <w:rPr>
          <w:rStyle w:val="Ninguno"/>
          <w:rFonts w:ascii="Times New Roman" w:hAnsi="Times New Roman"/>
          <w:sz w:val="24"/>
          <w:szCs w:val="24"/>
        </w:rPr>
      </w:pPr>
      <w:r>
        <w:rPr>
          <w:rStyle w:val="Ninguno"/>
          <w:rFonts w:ascii="Times New Roman" w:eastAsia="Times New Roman" w:hAnsi="Times New Roman" w:cs="Times New Roman"/>
          <w:sz w:val="24"/>
          <w:szCs w:val="24"/>
        </w:rPr>
        <w:tab/>
        <w:t xml:space="preserve">A nivel </w:t>
      </w:r>
      <w:proofErr w:type="spellStart"/>
      <w:r>
        <w:rPr>
          <w:rStyle w:val="Ninguno"/>
          <w:rFonts w:ascii="Times New Roman" w:eastAsia="Times New Roman" w:hAnsi="Times New Roman" w:cs="Times New Roman"/>
          <w:sz w:val="24"/>
          <w:szCs w:val="24"/>
        </w:rPr>
        <w:t>infraconstitucional</w:t>
      </w:r>
      <w:proofErr w:type="spellEnd"/>
      <w:r>
        <w:rPr>
          <w:rStyle w:val="Ninguno"/>
          <w:rFonts w:ascii="Times New Roman" w:eastAsia="Times New Roman" w:hAnsi="Times New Roman" w:cs="Times New Roman"/>
          <w:sz w:val="24"/>
          <w:szCs w:val="24"/>
        </w:rPr>
        <w:t xml:space="preserve"> y en el </w:t>
      </w:r>
      <w:r>
        <w:rPr>
          <w:rStyle w:val="Ninguno"/>
          <w:rFonts w:ascii="Times New Roman" w:hAnsi="Times New Roman"/>
          <w:sz w:val="24"/>
          <w:szCs w:val="24"/>
        </w:rPr>
        <w:t>ámbito civil, la legislación brasileña repitió algunas garantías constitucionales, desarrolló un modelo cooperativo de proceso – que, aunque merezca las críticas pertinentes, se alejaría del objetivo principal de este ensayo – y delimitó más precisamente el tema de la motivación de las decisiones judiciales. En relación a la motivación, la disposición que trata de la sentencia sobre el fondo, en el artículo 489 del CPC/BR</w:t>
      </w:r>
      <w:r>
        <w:rPr>
          <w:rStyle w:val="Ninguno"/>
          <w:rFonts w:ascii="Times New Roman" w:eastAsia="Times New Roman" w:hAnsi="Times New Roman" w:cs="Times New Roman"/>
          <w:sz w:val="24"/>
          <w:szCs w:val="24"/>
          <w:vertAlign w:val="superscript"/>
        </w:rPr>
        <w:footnoteReference w:id="20"/>
      </w:r>
      <w:r>
        <w:rPr>
          <w:rStyle w:val="Ninguno"/>
          <w:rFonts w:ascii="Times New Roman" w:hAnsi="Times New Roman"/>
          <w:sz w:val="24"/>
          <w:szCs w:val="24"/>
        </w:rPr>
        <w:t>, demuestra que la norma procesal ha dado contornos más precisos a la actividad judicial en Brasil, al menos en teoría, ya que exige que la actividad del juzgador profundice en los elementos de hecho y de derecho aportados por las partes y demuestre claramente cuáles son las normas pertinentes para promover la solución del conflicto (sean reglas, principios y/o jurisprudencia), ambos requisitos esenciales para validar y legitimar sus decisiones.</w:t>
      </w:r>
    </w:p>
    <w:p w:rsidR="00B332BE" w:rsidRDefault="00B332BE">
      <w:pPr>
        <w:pStyle w:val="Cuerpo"/>
        <w:spacing w:after="0"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ab/>
      </w:r>
      <w:r w:rsidRPr="00B332BE">
        <w:rPr>
          <w:rStyle w:val="Ninguno"/>
          <w:rFonts w:ascii="Times New Roman" w:hAnsi="Times New Roman"/>
          <w:sz w:val="24"/>
          <w:szCs w:val="24"/>
        </w:rPr>
        <w:t xml:space="preserve">El sistema procesal vigente, tal </w:t>
      </w:r>
      <w:r>
        <w:rPr>
          <w:rStyle w:val="Ninguno"/>
          <w:rFonts w:ascii="Times New Roman" w:hAnsi="Times New Roman"/>
          <w:sz w:val="24"/>
          <w:szCs w:val="24"/>
        </w:rPr>
        <w:t>cual</w:t>
      </w:r>
      <w:r w:rsidRPr="00B332BE">
        <w:rPr>
          <w:rStyle w:val="Ninguno"/>
          <w:rFonts w:ascii="Times New Roman" w:hAnsi="Times New Roman"/>
          <w:sz w:val="24"/>
          <w:szCs w:val="24"/>
        </w:rPr>
        <w:t xml:space="preserve"> se ha descrito, es capaz de salvaguardar el núcleo duro de las garantías, respetando la Constitución y la Convención Interamericana.</w:t>
      </w:r>
      <w:r>
        <w:rPr>
          <w:rStyle w:val="Ninguno"/>
          <w:rFonts w:ascii="Times New Roman" w:hAnsi="Times New Roman"/>
          <w:sz w:val="24"/>
          <w:szCs w:val="24"/>
        </w:rPr>
        <w:t xml:space="preserve"> Por </w:t>
      </w:r>
      <w:r w:rsidR="00B068A7">
        <w:rPr>
          <w:rStyle w:val="Ninguno"/>
          <w:rFonts w:ascii="Times New Roman" w:hAnsi="Times New Roman"/>
          <w:sz w:val="24"/>
          <w:szCs w:val="24"/>
        </w:rPr>
        <w:t>consiguiente</w:t>
      </w:r>
      <w:r>
        <w:rPr>
          <w:rStyle w:val="Ninguno"/>
          <w:rFonts w:ascii="Times New Roman" w:hAnsi="Times New Roman"/>
          <w:sz w:val="24"/>
          <w:szCs w:val="24"/>
        </w:rPr>
        <w:t xml:space="preserve">, más que suficiente para guiar los replanteos procesales en un mundo cambiante, desde que respetados en su integralidad. </w:t>
      </w:r>
    </w:p>
    <w:p w:rsidR="00BC29E5" w:rsidRDefault="00BC29E5">
      <w:pPr>
        <w:pStyle w:val="Cuerpo"/>
        <w:spacing w:after="0" w:line="360" w:lineRule="auto"/>
        <w:jc w:val="both"/>
        <w:rPr>
          <w:rStyle w:val="Ninguno"/>
          <w:rFonts w:ascii="Times New Roman" w:eastAsia="Times New Roman" w:hAnsi="Times New Roman" w:cs="Times New Roman"/>
          <w:sz w:val="24"/>
          <w:szCs w:val="24"/>
        </w:rPr>
      </w:pPr>
    </w:p>
    <w:p w:rsidR="00BC29E5" w:rsidRDefault="006D77FD">
      <w:pPr>
        <w:pStyle w:val="Cuerpo"/>
        <w:spacing w:after="0" w:line="360" w:lineRule="auto"/>
        <w:jc w:val="both"/>
        <w:rPr>
          <w:rStyle w:val="Ninguno"/>
          <w:rFonts w:ascii="Times New Roman" w:eastAsia="Times New Roman" w:hAnsi="Times New Roman" w:cs="Times New Roman"/>
          <w:b/>
          <w:bCs/>
          <w:sz w:val="24"/>
          <w:szCs w:val="24"/>
        </w:rPr>
      </w:pPr>
      <w:r>
        <w:rPr>
          <w:rStyle w:val="Ninguno"/>
          <w:rFonts w:ascii="Times New Roman" w:hAnsi="Times New Roman"/>
          <w:b/>
          <w:bCs/>
          <w:sz w:val="24"/>
          <w:szCs w:val="24"/>
        </w:rPr>
        <w:t>Reflexiones finales</w:t>
      </w:r>
    </w:p>
    <w:p w:rsidR="00BC29E5" w:rsidRDefault="006D77FD">
      <w:pPr>
        <w:pStyle w:val="Cuerpo"/>
        <w:spacing w:after="0" w:line="360" w:lineRule="auto"/>
        <w:ind w:firstLine="708"/>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De un simple análisis del ordenamiento jurídico procesal brasileño, tomado como paradigma de las observaciones, se desprende que las garantías procesales son objeto de atención y desarrollo preciso en algunos aspectos. El marco convencional como guía, se observa en las disposiciones internas y se consideran </w:t>
      </w:r>
      <w:r w:rsidRPr="00F0713D">
        <w:rPr>
          <w:rStyle w:val="Ninguno"/>
          <w:rFonts w:ascii="Times New Roman" w:hAnsi="Times New Roman"/>
          <w:color w:val="auto"/>
          <w:sz w:val="24"/>
          <w:szCs w:val="24"/>
        </w:rPr>
        <w:t>respetadas</w:t>
      </w:r>
      <w:r>
        <w:rPr>
          <w:rStyle w:val="Ninguno"/>
          <w:rFonts w:ascii="Times New Roman" w:hAnsi="Times New Roman"/>
          <w:sz w:val="24"/>
          <w:szCs w:val="24"/>
        </w:rPr>
        <w:t xml:space="preserve"> en los discursos jurídicos, pero, tomarse en serio las garantías procesales es un trabajo no solo normativo o discursivo, </w:t>
      </w:r>
      <w:r w:rsidRPr="00F0713D">
        <w:rPr>
          <w:rStyle w:val="Ninguno"/>
          <w:rFonts w:ascii="Times New Roman" w:hAnsi="Times New Roman"/>
          <w:color w:val="auto"/>
          <w:sz w:val="24"/>
          <w:szCs w:val="24"/>
        </w:rPr>
        <w:t>sino</w:t>
      </w:r>
      <w:r>
        <w:rPr>
          <w:rStyle w:val="Ninguno"/>
          <w:rFonts w:ascii="Times New Roman" w:hAnsi="Times New Roman"/>
          <w:color w:val="0433FF"/>
          <w:sz w:val="24"/>
          <w:szCs w:val="24"/>
        </w:rPr>
        <w:t xml:space="preserve"> </w:t>
      </w:r>
      <w:r>
        <w:rPr>
          <w:rStyle w:val="Ninguno"/>
          <w:rFonts w:ascii="Times New Roman" w:hAnsi="Times New Roman"/>
          <w:sz w:val="24"/>
          <w:szCs w:val="24"/>
        </w:rPr>
        <w:t xml:space="preserve">también hermenéutico y sistémico. Es una tarea diaria de todos los que manejan el sistema procesal en sus funciones, laborando de manera atenta a los preceptos convencionales y constitucionales, sean ellos (o ellas) jueces, abogados litigantes, fiscales, funcionarios públicos, </w:t>
      </w:r>
      <w:r w:rsidRPr="00F0713D">
        <w:rPr>
          <w:rStyle w:val="Ninguno"/>
          <w:rFonts w:ascii="Times New Roman" w:hAnsi="Times New Roman"/>
          <w:color w:val="auto"/>
          <w:sz w:val="24"/>
          <w:szCs w:val="24"/>
        </w:rPr>
        <w:t xml:space="preserve">doctrinarios, </w:t>
      </w:r>
      <w:r>
        <w:rPr>
          <w:rStyle w:val="Ninguno"/>
          <w:rFonts w:ascii="Times New Roman" w:hAnsi="Times New Roman"/>
          <w:sz w:val="24"/>
          <w:szCs w:val="24"/>
        </w:rPr>
        <w:t xml:space="preserve">defensores del pueblo, legisladores.     </w:t>
      </w:r>
    </w:p>
    <w:p w:rsidR="00BC29E5" w:rsidRPr="00AA3193" w:rsidRDefault="006D77FD">
      <w:pPr>
        <w:pStyle w:val="Cuerpo"/>
        <w:spacing w:after="0" w:line="360" w:lineRule="auto"/>
        <w:ind w:firstLine="708"/>
        <w:jc w:val="both"/>
        <w:rPr>
          <w:rStyle w:val="Ninguno"/>
          <w:rFonts w:ascii="Times New Roman" w:eastAsia="Times New Roman" w:hAnsi="Times New Roman" w:cs="Times New Roman"/>
          <w:color w:val="auto"/>
          <w:sz w:val="24"/>
          <w:szCs w:val="24"/>
        </w:rPr>
      </w:pPr>
      <w:r>
        <w:rPr>
          <w:rStyle w:val="Ninguno"/>
          <w:rFonts w:ascii="Times New Roman" w:hAnsi="Times New Roman"/>
          <w:sz w:val="24"/>
          <w:szCs w:val="24"/>
        </w:rPr>
        <w:t xml:space="preserve">Por lo tanto, lo que se percibe es que el problema no consiste en la ausencia de normalización de las garantías procesales, tal cual se describió en las disposiciones constitucionales y legales descritas anteriormente. El punto crítico </w:t>
      </w:r>
      <w:r w:rsidRPr="00AA3193">
        <w:rPr>
          <w:rStyle w:val="Ninguno"/>
          <w:rFonts w:ascii="Times New Roman" w:hAnsi="Times New Roman"/>
          <w:color w:val="auto"/>
          <w:sz w:val="24"/>
          <w:szCs w:val="24"/>
          <w:u w:color="FF0000"/>
        </w:rPr>
        <w:t>se encuentra</w:t>
      </w:r>
      <w:r w:rsidRPr="00AA3193">
        <w:rPr>
          <w:rStyle w:val="Ninguno"/>
          <w:rFonts w:ascii="Times New Roman" w:hAnsi="Times New Roman"/>
          <w:color w:val="auto"/>
          <w:sz w:val="24"/>
          <w:szCs w:val="24"/>
        </w:rPr>
        <w:t xml:space="preserve"> en armonizar las normas positivas de manera sistemática, ya que los cambios legislativos tienden a lo contrario si se mantiene la lógica centrada en la </w:t>
      </w:r>
      <w:r w:rsidRPr="00AA3193">
        <w:rPr>
          <w:rStyle w:val="Ninguno"/>
          <w:rFonts w:ascii="Times New Roman" w:hAnsi="Times New Roman"/>
          <w:color w:val="auto"/>
          <w:sz w:val="24"/>
          <w:szCs w:val="24"/>
          <w:u w:color="FF0000"/>
        </w:rPr>
        <w:t xml:space="preserve">potestad </w:t>
      </w:r>
      <w:r w:rsidRPr="00AA3193">
        <w:rPr>
          <w:rStyle w:val="Ninguno"/>
          <w:rFonts w:ascii="Times New Roman" w:hAnsi="Times New Roman"/>
          <w:color w:val="auto"/>
          <w:sz w:val="24"/>
          <w:szCs w:val="24"/>
        </w:rPr>
        <w:t>jurisdiccional y no en los justiciables – sea a</w:t>
      </w:r>
      <w:r w:rsidR="00F0713D" w:rsidRPr="00AA3193">
        <w:rPr>
          <w:rStyle w:val="Ninguno"/>
          <w:rFonts w:ascii="Times New Roman" w:hAnsi="Times New Roman"/>
          <w:color w:val="auto"/>
          <w:sz w:val="24"/>
          <w:szCs w:val="24"/>
        </w:rPr>
        <w:t xml:space="preserve"> nivel individual o colectivo -</w:t>
      </w:r>
      <w:r w:rsidRPr="00AA3193">
        <w:rPr>
          <w:rStyle w:val="Ninguno"/>
          <w:rFonts w:ascii="Times New Roman" w:hAnsi="Times New Roman"/>
          <w:color w:val="auto"/>
          <w:sz w:val="24"/>
          <w:szCs w:val="24"/>
        </w:rPr>
        <w:t>.</w:t>
      </w:r>
    </w:p>
    <w:p w:rsidR="00BC29E5" w:rsidRDefault="006D77FD">
      <w:pPr>
        <w:pStyle w:val="Cuerpo"/>
        <w:spacing w:after="0" w:line="360" w:lineRule="auto"/>
        <w:ind w:firstLine="708"/>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Un buen ejemplo es la garantía de la eficiencia procesal que, si se toma por discursos que, en realidad, limitan las garantías básicas de los ciudadanos sin efectiva necesidad o parámetros serios de razonabilidad, simplemente atenderá a las agendas impuestas por grupos hegemónicos. Esto se demostró, en ámbito colectivo, por investigaciones empíricas</w:t>
      </w:r>
      <w:r w:rsidRPr="00F0713D">
        <w:rPr>
          <w:rStyle w:val="Ninguno"/>
          <w:rFonts w:ascii="Times New Roman" w:hAnsi="Times New Roman"/>
          <w:color w:val="auto"/>
          <w:sz w:val="24"/>
          <w:szCs w:val="24"/>
        </w:rPr>
        <w:t xml:space="preserve"> acerca </w:t>
      </w:r>
      <w:r>
        <w:rPr>
          <w:rStyle w:val="Ninguno"/>
          <w:rFonts w:ascii="Times New Roman" w:hAnsi="Times New Roman"/>
          <w:sz w:val="24"/>
          <w:szCs w:val="24"/>
        </w:rPr>
        <w:t>del tema de la legitimación de asociaciones civiles en acciones colectivas hechas en razón de proyectos legislativos, con cambios de potencial vulneración al derecho de acceder a la justicia – una de las expresiones del debido proceso</w:t>
      </w:r>
      <w:r w:rsidR="00AB5925">
        <w:rPr>
          <w:rStyle w:val="Ninguno"/>
          <w:rFonts w:ascii="Times New Roman" w:hAnsi="Times New Roman"/>
          <w:sz w:val="24"/>
          <w:szCs w:val="24"/>
        </w:rPr>
        <w:t>,</w:t>
      </w:r>
      <w:r>
        <w:rPr>
          <w:rStyle w:val="Ninguno"/>
          <w:rFonts w:ascii="Times New Roman" w:hAnsi="Times New Roman"/>
          <w:sz w:val="24"/>
          <w:szCs w:val="24"/>
        </w:rPr>
        <w:t xml:space="preserve"> en los términos de la jurisprudencia de la Corte Interamericana de Derechos Humanos -.        </w:t>
      </w:r>
    </w:p>
    <w:p w:rsidR="00BC29E5" w:rsidRDefault="006D77FD">
      <w:pPr>
        <w:pStyle w:val="Cuerpo"/>
        <w:spacing w:after="0" w:line="360" w:lineRule="auto"/>
        <w:ind w:firstLine="708"/>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En fin, respectar el marco convencional y constitucional es más que prever las garantías, es interpretarlas </w:t>
      </w:r>
      <w:r w:rsidR="001B3DFB">
        <w:rPr>
          <w:rStyle w:val="Ninguno"/>
          <w:rFonts w:ascii="Times New Roman" w:hAnsi="Times New Roman"/>
          <w:sz w:val="24"/>
          <w:szCs w:val="24"/>
        </w:rPr>
        <w:t xml:space="preserve">y observar los límites dispuestos por ellas </w:t>
      </w:r>
      <w:r>
        <w:rPr>
          <w:rStyle w:val="Ninguno"/>
          <w:rFonts w:ascii="Times New Roman" w:hAnsi="Times New Roman"/>
          <w:sz w:val="24"/>
          <w:szCs w:val="24"/>
        </w:rPr>
        <w:t xml:space="preserve">desde el momento de crear las leyes hasta su aplicación a los casos reales.  </w:t>
      </w:r>
    </w:p>
    <w:p w:rsidR="00583916" w:rsidRDefault="00583916">
      <w:pPr>
        <w:pStyle w:val="Cuerpo"/>
        <w:spacing w:after="0" w:line="360" w:lineRule="auto"/>
        <w:jc w:val="both"/>
        <w:rPr>
          <w:rStyle w:val="Ninguno"/>
          <w:rFonts w:ascii="Times New Roman" w:hAnsi="Times New Roman"/>
          <w:b/>
          <w:bCs/>
          <w:sz w:val="24"/>
          <w:szCs w:val="24"/>
        </w:rPr>
      </w:pPr>
    </w:p>
    <w:p w:rsidR="00BC29E5" w:rsidRDefault="006D77FD">
      <w:pPr>
        <w:pStyle w:val="Cuerpo"/>
        <w:spacing w:after="0" w:line="360" w:lineRule="auto"/>
        <w:jc w:val="both"/>
        <w:rPr>
          <w:rStyle w:val="Ninguno"/>
          <w:rFonts w:ascii="Times New Roman" w:eastAsia="Times New Roman" w:hAnsi="Times New Roman" w:cs="Times New Roman"/>
          <w:b/>
          <w:bCs/>
          <w:sz w:val="24"/>
          <w:szCs w:val="24"/>
        </w:rPr>
      </w:pPr>
      <w:bookmarkStart w:id="0" w:name="_GoBack"/>
      <w:bookmarkEnd w:id="0"/>
      <w:r>
        <w:rPr>
          <w:rStyle w:val="Ninguno"/>
          <w:rFonts w:ascii="Times New Roman" w:hAnsi="Times New Roman"/>
          <w:b/>
          <w:bCs/>
          <w:sz w:val="24"/>
          <w:szCs w:val="24"/>
        </w:rPr>
        <w:t>Referencias</w:t>
      </w:r>
    </w:p>
    <w:p w:rsidR="00AB5925" w:rsidRDefault="00AB5925">
      <w:pPr>
        <w:pStyle w:val="Cuerpo"/>
        <w:spacing w:after="0" w:line="240" w:lineRule="auto"/>
        <w:jc w:val="both"/>
        <w:rPr>
          <w:rStyle w:val="Ninguno"/>
          <w:rFonts w:ascii="Times New Roman" w:hAnsi="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BRASIL. CÂMARA DOS DEPUTADOS. </w:t>
      </w:r>
      <w:proofErr w:type="spellStart"/>
      <w:r>
        <w:rPr>
          <w:rStyle w:val="Ninguno"/>
          <w:rFonts w:ascii="Times New Roman" w:hAnsi="Times New Roman"/>
          <w:sz w:val="24"/>
          <w:szCs w:val="24"/>
        </w:rPr>
        <w:t>Projeto</w:t>
      </w:r>
      <w:proofErr w:type="spellEnd"/>
      <w:r>
        <w:rPr>
          <w:rStyle w:val="Ninguno"/>
          <w:rFonts w:ascii="Times New Roman" w:hAnsi="Times New Roman"/>
          <w:sz w:val="24"/>
          <w:szCs w:val="24"/>
        </w:rPr>
        <w:t xml:space="preserve"> de </w:t>
      </w:r>
      <w:proofErr w:type="spellStart"/>
      <w:r>
        <w:rPr>
          <w:rStyle w:val="Ninguno"/>
          <w:rFonts w:ascii="Times New Roman" w:hAnsi="Times New Roman"/>
          <w:sz w:val="24"/>
          <w:szCs w:val="24"/>
        </w:rPr>
        <w:t>Lei</w:t>
      </w:r>
      <w:proofErr w:type="spellEnd"/>
      <w:r>
        <w:rPr>
          <w:rStyle w:val="Ninguno"/>
          <w:rFonts w:ascii="Times New Roman" w:hAnsi="Times New Roman"/>
          <w:sz w:val="24"/>
          <w:szCs w:val="24"/>
        </w:rPr>
        <w:t xml:space="preserve"> n. 4441/2020. Disponible en: https://www.camara.leg.br/proposicoesWeb/fichadetramitacao?idProposicao=2261966. Acceso en: 04.11.2020.</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_______. CÂMARA DOS DEPUTADOS. </w:t>
      </w:r>
      <w:proofErr w:type="spellStart"/>
      <w:r>
        <w:rPr>
          <w:rStyle w:val="Ninguno"/>
          <w:rFonts w:ascii="Times New Roman" w:hAnsi="Times New Roman"/>
          <w:sz w:val="24"/>
          <w:szCs w:val="24"/>
        </w:rPr>
        <w:t>Projeto</w:t>
      </w:r>
      <w:proofErr w:type="spellEnd"/>
      <w:r>
        <w:rPr>
          <w:rStyle w:val="Ninguno"/>
          <w:rFonts w:ascii="Times New Roman" w:hAnsi="Times New Roman"/>
          <w:sz w:val="24"/>
          <w:szCs w:val="24"/>
        </w:rPr>
        <w:t xml:space="preserve"> de </w:t>
      </w:r>
      <w:proofErr w:type="spellStart"/>
      <w:r>
        <w:rPr>
          <w:rStyle w:val="Ninguno"/>
          <w:rFonts w:ascii="Times New Roman" w:hAnsi="Times New Roman"/>
          <w:sz w:val="24"/>
          <w:szCs w:val="24"/>
        </w:rPr>
        <w:t>Lei</w:t>
      </w:r>
      <w:proofErr w:type="spellEnd"/>
      <w:r>
        <w:rPr>
          <w:rStyle w:val="Ninguno"/>
          <w:rFonts w:ascii="Times New Roman" w:hAnsi="Times New Roman"/>
          <w:sz w:val="24"/>
          <w:szCs w:val="24"/>
        </w:rPr>
        <w:t xml:space="preserve"> n. 4778/2020. Disponible en: https://www.camara.leg.br/proposicoesWeb/fichadetramitacao?idProposicao=2263651&amp;fichaAmigavel=nao. Acceso en: 04.11.2020.</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_______. CÂMARA DOS DEPUTADOS. </w:t>
      </w:r>
      <w:proofErr w:type="spellStart"/>
      <w:r>
        <w:rPr>
          <w:rStyle w:val="Ninguno"/>
          <w:rFonts w:ascii="Times New Roman" w:hAnsi="Times New Roman"/>
          <w:sz w:val="24"/>
          <w:szCs w:val="24"/>
        </w:rPr>
        <w:t>Projeto</w:t>
      </w:r>
      <w:proofErr w:type="spellEnd"/>
      <w:r>
        <w:rPr>
          <w:rStyle w:val="Ninguno"/>
          <w:rFonts w:ascii="Times New Roman" w:hAnsi="Times New Roman"/>
          <w:sz w:val="24"/>
          <w:szCs w:val="24"/>
        </w:rPr>
        <w:t xml:space="preserve"> de </w:t>
      </w:r>
      <w:proofErr w:type="spellStart"/>
      <w:r>
        <w:rPr>
          <w:rStyle w:val="Ninguno"/>
          <w:rFonts w:ascii="Times New Roman" w:hAnsi="Times New Roman"/>
          <w:sz w:val="24"/>
          <w:szCs w:val="24"/>
        </w:rPr>
        <w:t>Lei</w:t>
      </w:r>
      <w:proofErr w:type="spellEnd"/>
      <w:r>
        <w:rPr>
          <w:rStyle w:val="Ninguno"/>
          <w:rFonts w:ascii="Times New Roman" w:hAnsi="Times New Roman"/>
          <w:sz w:val="24"/>
          <w:szCs w:val="24"/>
        </w:rPr>
        <w:t xml:space="preserve"> n. 1.641/2021. Disponible</w:t>
      </w:r>
      <w:r>
        <w:rPr>
          <w:rStyle w:val="Ninguno"/>
          <w:rFonts w:ascii="Times New Roman" w:hAnsi="Times New Roman"/>
          <w:sz w:val="24"/>
          <w:szCs w:val="24"/>
          <w:lang w:val="de-DE"/>
        </w:rPr>
        <w:t xml:space="preserve"> en:</w:t>
      </w:r>
      <w:r>
        <w:rPr>
          <w:rStyle w:val="Ninguno"/>
          <w:rFonts w:ascii="Times New Roman" w:hAnsi="Times New Roman"/>
          <w:sz w:val="24"/>
          <w:szCs w:val="24"/>
        </w:rPr>
        <w:t xml:space="preserve"> https://www.camara.leg.br/proposicoesWeb/fichadetramitacao?idProposicao=2279806. Acceso en: 27.06.2021.</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lang w:val="en-US"/>
        </w:rPr>
        <w:t>________. C</w:t>
      </w:r>
      <w:r>
        <w:rPr>
          <w:rStyle w:val="Ninguno"/>
          <w:rFonts w:ascii="Times New Roman" w:hAnsi="Times New Roman"/>
          <w:sz w:val="24"/>
          <w:szCs w:val="24"/>
          <w:lang w:val="pt-PT"/>
        </w:rPr>
        <w:t>ódigo de Processo Civil. Lei n. 13.105, de 16 de març</w:t>
      </w:r>
      <w:r>
        <w:rPr>
          <w:rStyle w:val="Ninguno"/>
          <w:rFonts w:ascii="Times New Roman" w:hAnsi="Times New Roman"/>
          <w:sz w:val="24"/>
          <w:szCs w:val="24"/>
        </w:rPr>
        <w:t xml:space="preserve">o de 2015. Disponible en: https://www.planalto.gov.br/ccivil_03/_ato2015-2018/2015/lei/l13105.htm. Acceso en: 23.08.2025. </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lang w:val="en-US"/>
        </w:rPr>
        <w:t xml:space="preserve">________. </w:t>
      </w:r>
      <w:proofErr w:type="spellStart"/>
      <w:r>
        <w:rPr>
          <w:rStyle w:val="Ninguno"/>
          <w:rFonts w:ascii="Times New Roman" w:hAnsi="Times New Roman"/>
          <w:sz w:val="24"/>
          <w:szCs w:val="24"/>
          <w:lang w:val="en-US"/>
        </w:rPr>
        <w:t>Constitui</w:t>
      </w:r>
      <w:proofErr w:type="spellEnd"/>
      <w:r>
        <w:rPr>
          <w:rStyle w:val="Ninguno"/>
          <w:rFonts w:ascii="Times New Roman" w:hAnsi="Times New Roman"/>
          <w:sz w:val="24"/>
          <w:szCs w:val="24"/>
          <w:lang w:val="pt-PT"/>
        </w:rPr>
        <w:t>ção da Repú</w:t>
      </w:r>
      <w:proofErr w:type="spellStart"/>
      <w:r>
        <w:rPr>
          <w:rStyle w:val="Ninguno"/>
          <w:rFonts w:ascii="Times New Roman" w:hAnsi="Times New Roman"/>
          <w:sz w:val="24"/>
          <w:szCs w:val="24"/>
        </w:rPr>
        <w:t>blica</w:t>
      </w:r>
      <w:proofErr w:type="spellEnd"/>
      <w:r>
        <w:rPr>
          <w:rStyle w:val="Ninguno"/>
          <w:rFonts w:ascii="Times New Roman" w:hAnsi="Times New Roman"/>
          <w:sz w:val="24"/>
          <w:szCs w:val="24"/>
        </w:rPr>
        <w:t xml:space="preserve"> Federativa do Brasil de 1988. Disponible en: https://www.planalto.gov.br/ccivil_03/constituicao/constituicao.htm. Acceso en: 23.08.2025.</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CONVENCION AMERICANA SOBRE DERECHOS HUMANOS. Disponible en: &lt;https://www.oas.org/dil/esp/tratados_B-32_Convencion_Americana_sobre_Derechos_Humanos.htm&gt;. Acceso en: 24.08.2025.</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CORTE INTERAMERICANA DE DERECHOS HUMANOS. Cuadernillo de jurisprudencia de la Corte Interamericana de Derechos Humanos n. 12: Debido proceso. Disponible en: https://www.corteidh.or.cr/sitios/libros/todos/docs/cuadernillo12.pdf. Acceso en: 26.08.2025.</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COSTA, Susana </w:t>
      </w:r>
      <w:proofErr w:type="spellStart"/>
      <w:r>
        <w:rPr>
          <w:rStyle w:val="Ninguno"/>
          <w:rFonts w:ascii="Times New Roman" w:hAnsi="Times New Roman"/>
          <w:sz w:val="24"/>
          <w:szCs w:val="24"/>
        </w:rPr>
        <w:t>Henriques</w:t>
      </w:r>
      <w:proofErr w:type="spellEnd"/>
      <w:r>
        <w:rPr>
          <w:rStyle w:val="Ninguno"/>
          <w:rFonts w:ascii="Times New Roman" w:hAnsi="Times New Roman"/>
          <w:sz w:val="24"/>
          <w:szCs w:val="24"/>
        </w:rPr>
        <w:t xml:space="preserve"> da; PEDROZO, Gabriel Pereira. O controle da </w:t>
      </w:r>
      <w:proofErr w:type="spellStart"/>
      <w:r>
        <w:rPr>
          <w:rStyle w:val="Ninguno"/>
          <w:rFonts w:ascii="Times New Roman" w:hAnsi="Times New Roman"/>
          <w:sz w:val="24"/>
          <w:szCs w:val="24"/>
        </w:rPr>
        <w:t>representatividade</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adequada</w:t>
      </w:r>
      <w:proofErr w:type="spellEnd"/>
      <w:r>
        <w:rPr>
          <w:rStyle w:val="Ninguno"/>
          <w:rFonts w:ascii="Times New Roman" w:hAnsi="Times New Roman"/>
          <w:sz w:val="24"/>
          <w:szCs w:val="24"/>
        </w:rPr>
        <w:t xml:space="preserve"> de </w:t>
      </w:r>
      <w:proofErr w:type="spellStart"/>
      <w:r>
        <w:rPr>
          <w:rStyle w:val="Ninguno"/>
          <w:rFonts w:ascii="Times New Roman" w:hAnsi="Times New Roman"/>
          <w:sz w:val="24"/>
          <w:szCs w:val="24"/>
        </w:rPr>
        <w:t>associações</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civis</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em</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processos</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coletivos</w:t>
      </w:r>
      <w:proofErr w:type="spellEnd"/>
      <w:r>
        <w:rPr>
          <w:rStyle w:val="Ninguno"/>
          <w:rFonts w:ascii="Times New Roman" w:hAnsi="Times New Roman"/>
          <w:sz w:val="24"/>
          <w:szCs w:val="24"/>
        </w:rPr>
        <w:t xml:space="preserve">. </w:t>
      </w:r>
      <w:r>
        <w:rPr>
          <w:rStyle w:val="Ninguno"/>
          <w:rFonts w:ascii="Times New Roman" w:hAnsi="Times New Roman"/>
          <w:b/>
          <w:bCs/>
          <w:sz w:val="24"/>
          <w:szCs w:val="24"/>
        </w:rPr>
        <w:t xml:space="preserve">Revista de </w:t>
      </w:r>
      <w:proofErr w:type="spellStart"/>
      <w:r>
        <w:rPr>
          <w:rStyle w:val="Ninguno"/>
          <w:rFonts w:ascii="Times New Roman" w:hAnsi="Times New Roman"/>
          <w:b/>
          <w:bCs/>
          <w:sz w:val="24"/>
          <w:szCs w:val="24"/>
        </w:rPr>
        <w:t>Processo</w:t>
      </w:r>
      <w:proofErr w:type="spellEnd"/>
      <w:r>
        <w:rPr>
          <w:rStyle w:val="Ninguno"/>
          <w:rFonts w:ascii="Times New Roman" w:hAnsi="Times New Roman"/>
          <w:sz w:val="24"/>
          <w:szCs w:val="24"/>
        </w:rPr>
        <w:t xml:space="preserve">. vol. 330. </w:t>
      </w:r>
      <w:proofErr w:type="spellStart"/>
      <w:r>
        <w:rPr>
          <w:rStyle w:val="Ninguno"/>
          <w:rFonts w:ascii="Times New Roman" w:hAnsi="Times New Roman"/>
          <w:sz w:val="24"/>
          <w:szCs w:val="24"/>
        </w:rPr>
        <w:t>Ano</w:t>
      </w:r>
      <w:proofErr w:type="spellEnd"/>
      <w:r>
        <w:rPr>
          <w:rStyle w:val="Ninguno"/>
          <w:rFonts w:ascii="Times New Roman" w:hAnsi="Times New Roman"/>
          <w:sz w:val="24"/>
          <w:szCs w:val="24"/>
        </w:rPr>
        <w:t xml:space="preserve"> 47. p. 213-236. São Paulo: Ed. RT, agosto 2022 (</w:t>
      </w:r>
      <w:proofErr w:type="spellStart"/>
      <w:r>
        <w:rPr>
          <w:rStyle w:val="Ninguno"/>
          <w:rFonts w:ascii="Times New Roman" w:hAnsi="Times New Roman"/>
          <w:sz w:val="24"/>
          <w:szCs w:val="24"/>
        </w:rPr>
        <w:t>versão</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eletrônica</w:t>
      </w:r>
      <w:proofErr w:type="spellEnd"/>
      <w:r>
        <w:rPr>
          <w:rStyle w:val="Ninguno"/>
          <w:rFonts w:ascii="Times New Roman" w:hAnsi="Times New Roman"/>
          <w:sz w:val="24"/>
          <w:szCs w:val="24"/>
        </w:rPr>
        <w:t>).</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GIDI, Antonio. O </w:t>
      </w:r>
      <w:proofErr w:type="spellStart"/>
      <w:r>
        <w:rPr>
          <w:rStyle w:val="Ninguno"/>
          <w:rFonts w:ascii="Times New Roman" w:hAnsi="Times New Roman"/>
          <w:sz w:val="24"/>
          <w:szCs w:val="24"/>
        </w:rPr>
        <w:t>Projeto</w:t>
      </w:r>
      <w:proofErr w:type="spellEnd"/>
      <w:r>
        <w:rPr>
          <w:rStyle w:val="Ninguno"/>
          <w:rFonts w:ascii="Times New Roman" w:hAnsi="Times New Roman"/>
          <w:sz w:val="24"/>
          <w:szCs w:val="24"/>
        </w:rPr>
        <w:t xml:space="preserve"> CNJ de </w:t>
      </w:r>
      <w:proofErr w:type="spellStart"/>
      <w:r>
        <w:rPr>
          <w:rStyle w:val="Ninguno"/>
          <w:rFonts w:ascii="Times New Roman" w:hAnsi="Times New Roman"/>
          <w:sz w:val="24"/>
          <w:szCs w:val="24"/>
        </w:rPr>
        <w:t>Lei</w:t>
      </w:r>
      <w:proofErr w:type="spellEnd"/>
      <w:r>
        <w:rPr>
          <w:rStyle w:val="Ninguno"/>
          <w:rFonts w:ascii="Times New Roman" w:hAnsi="Times New Roman"/>
          <w:sz w:val="24"/>
          <w:szCs w:val="24"/>
        </w:rPr>
        <w:t xml:space="preserve"> de </w:t>
      </w:r>
      <w:proofErr w:type="spellStart"/>
      <w:r>
        <w:rPr>
          <w:rStyle w:val="Ninguno"/>
          <w:rFonts w:ascii="Times New Roman" w:hAnsi="Times New Roman"/>
          <w:sz w:val="24"/>
          <w:szCs w:val="24"/>
        </w:rPr>
        <w:t>Ação</w:t>
      </w:r>
      <w:proofErr w:type="spellEnd"/>
      <w:r>
        <w:rPr>
          <w:rStyle w:val="Ninguno"/>
          <w:rFonts w:ascii="Times New Roman" w:hAnsi="Times New Roman"/>
          <w:sz w:val="24"/>
          <w:szCs w:val="24"/>
        </w:rPr>
        <w:t xml:space="preserve"> Civil Pública. </w:t>
      </w:r>
      <w:proofErr w:type="spellStart"/>
      <w:r>
        <w:rPr>
          <w:rStyle w:val="Ninguno"/>
          <w:rFonts w:ascii="Times New Roman" w:hAnsi="Times New Roman"/>
          <w:sz w:val="24"/>
          <w:szCs w:val="24"/>
        </w:rPr>
        <w:t>Avanços</w:t>
      </w:r>
      <w:proofErr w:type="spellEnd"/>
      <w:r>
        <w:rPr>
          <w:rStyle w:val="Ninguno"/>
          <w:rFonts w:ascii="Times New Roman" w:hAnsi="Times New Roman"/>
          <w:sz w:val="24"/>
          <w:szCs w:val="24"/>
        </w:rPr>
        <w:t xml:space="preserve">, inutilidades, </w:t>
      </w:r>
      <w:proofErr w:type="spellStart"/>
      <w:r>
        <w:rPr>
          <w:rStyle w:val="Ninguno"/>
          <w:rFonts w:ascii="Times New Roman" w:hAnsi="Times New Roman"/>
          <w:sz w:val="24"/>
          <w:szCs w:val="24"/>
        </w:rPr>
        <w:t>imprecisões</w:t>
      </w:r>
      <w:proofErr w:type="spellEnd"/>
      <w:r>
        <w:rPr>
          <w:rStyle w:val="Ninguno"/>
          <w:rFonts w:ascii="Times New Roman" w:hAnsi="Times New Roman"/>
          <w:sz w:val="24"/>
          <w:szCs w:val="24"/>
        </w:rPr>
        <w:t xml:space="preserve"> e </w:t>
      </w:r>
      <w:proofErr w:type="spellStart"/>
      <w:r>
        <w:rPr>
          <w:rStyle w:val="Ninguno"/>
          <w:rFonts w:ascii="Times New Roman" w:hAnsi="Times New Roman"/>
          <w:sz w:val="24"/>
          <w:szCs w:val="24"/>
        </w:rPr>
        <w:t>retrocessos</w:t>
      </w:r>
      <w:proofErr w:type="spellEnd"/>
      <w:r>
        <w:rPr>
          <w:rStyle w:val="Ninguno"/>
          <w:rFonts w:ascii="Times New Roman" w:hAnsi="Times New Roman"/>
          <w:sz w:val="24"/>
          <w:szCs w:val="24"/>
        </w:rPr>
        <w:t xml:space="preserve">: a </w:t>
      </w:r>
      <w:proofErr w:type="spellStart"/>
      <w:r>
        <w:rPr>
          <w:rStyle w:val="Ninguno"/>
          <w:rFonts w:ascii="Times New Roman" w:hAnsi="Times New Roman"/>
          <w:sz w:val="24"/>
          <w:szCs w:val="24"/>
        </w:rPr>
        <w:t>decadência</w:t>
      </w:r>
      <w:proofErr w:type="spellEnd"/>
      <w:r>
        <w:rPr>
          <w:rStyle w:val="Ninguno"/>
          <w:rFonts w:ascii="Times New Roman" w:hAnsi="Times New Roman"/>
          <w:sz w:val="24"/>
          <w:szCs w:val="24"/>
        </w:rPr>
        <w:t xml:space="preserve"> das </w:t>
      </w:r>
      <w:proofErr w:type="spellStart"/>
      <w:r>
        <w:rPr>
          <w:rStyle w:val="Ninguno"/>
          <w:rFonts w:ascii="Times New Roman" w:hAnsi="Times New Roman"/>
          <w:sz w:val="24"/>
          <w:szCs w:val="24"/>
        </w:rPr>
        <w:t>ações</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coletivas</w:t>
      </w:r>
      <w:proofErr w:type="spellEnd"/>
      <w:r>
        <w:rPr>
          <w:rStyle w:val="Ninguno"/>
          <w:rFonts w:ascii="Times New Roman" w:hAnsi="Times New Roman"/>
          <w:sz w:val="24"/>
          <w:szCs w:val="24"/>
        </w:rPr>
        <w:t xml:space="preserve"> no Brasil. </w:t>
      </w:r>
      <w:r>
        <w:rPr>
          <w:rStyle w:val="Ninguno"/>
          <w:rFonts w:ascii="Times New Roman" w:hAnsi="Times New Roman"/>
          <w:b/>
          <w:bCs/>
          <w:sz w:val="24"/>
          <w:szCs w:val="24"/>
        </w:rPr>
        <w:t xml:space="preserve">Civil </w:t>
      </w:r>
      <w:proofErr w:type="spellStart"/>
      <w:r>
        <w:rPr>
          <w:rStyle w:val="Ninguno"/>
          <w:rFonts w:ascii="Times New Roman" w:hAnsi="Times New Roman"/>
          <w:b/>
          <w:bCs/>
          <w:sz w:val="24"/>
          <w:szCs w:val="24"/>
        </w:rPr>
        <w:t>Procedure</w:t>
      </w:r>
      <w:proofErr w:type="spellEnd"/>
      <w:r>
        <w:rPr>
          <w:rStyle w:val="Ninguno"/>
          <w:rFonts w:ascii="Times New Roman" w:hAnsi="Times New Roman"/>
          <w:b/>
          <w:bCs/>
          <w:sz w:val="24"/>
          <w:szCs w:val="24"/>
        </w:rPr>
        <w:t xml:space="preserve"> </w:t>
      </w:r>
      <w:proofErr w:type="spellStart"/>
      <w:r>
        <w:rPr>
          <w:rStyle w:val="Ninguno"/>
          <w:rFonts w:ascii="Times New Roman" w:hAnsi="Times New Roman"/>
          <w:b/>
          <w:bCs/>
          <w:sz w:val="24"/>
          <w:szCs w:val="24"/>
        </w:rPr>
        <w:t>Review</w:t>
      </w:r>
      <w:proofErr w:type="spellEnd"/>
      <w:r>
        <w:rPr>
          <w:rStyle w:val="Ninguno"/>
          <w:rFonts w:ascii="Times New Roman" w:hAnsi="Times New Roman"/>
          <w:sz w:val="24"/>
          <w:szCs w:val="24"/>
        </w:rPr>
        <w:t xml:space="preserve">, [S. l.], v. 12, n. 1, p. 25–75, 2021. </w:t>
      </w:r>
      <w:proofErr w:type="spellStart"/>
      <w:r>
        <w:rPr>
          <w:rStyle w:val="Ninguno"/>
          <w:rFonts w:ascii="Times New Roman" w:hAnsi="Times New Roman"/>
          <w:sz w:val="24"/>
          <w:szCs w:val="24"/>
        </w:rPr>
        <w:t>Disponível</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em</w:t>
      </w:r>
      <w:proofErr w:type="spellEnd"/>
      <w:r>
        <w:rPr>
          <w:rStyle w:val="Ninguno"/>
          <w:rFonts w:ascii="Times New Roman" w:hAnsi="Times New Roman"/>
          <w:sz w:val="24"/>
          <w:szCs w:val="24"/>
        </w:rPr>
        <w:t xml:space="preserve">: https://civilprocedurereview.com/revista/article/view/223. </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SILVA, Lilia </w:t>
      </w:r>
      <w:proofErr w:type="spellStart"/>
      <w:r>
        <w:rPr>
          <w:rStyle w:val="Ninguno"/>
          <w:rFonts w:ascii="Times New Roman" w:hAnsi="Times New Roman"/>
          <w:sz w:val="24"/>
          <w:szCs w:val="24"/>
        </w:rPr>
        <w:t>Nunes</w:t>
      </w:r>
      <w:proofErr w:type="spellEnd"/>
      <w:r>
        <w:rPr>
          <w:rStyle w:val="Ninguno"/>
          <w:rFonts w:ascii="Times New Roman" w:hAnsi="Times New Roman"/>
          <w:sz w:val="24"/>
          <w:szCs w:val="24"/>
        </w:rPr>
        <w:t xml:space="preserve">; </w:t>
      </w:r>
      <w:r>
        <w:rPr>
          <w:rStyle w:val="Ninguno"/>
          <w:rFonts w:ascii="Times New Roman" w:hAnsi="Times New Roman"/>
          <w:i/>
          <w:iCs/>
          <w:sz w:val="24"/>
          <w:szCs w:val="24"/>
        </w:rPr>
        <w:t>et al</w:t>
      </w:r>
      <w:r>
        <w:rPr>
          <w:rStyle w:val="Ninguno"/>
          <w:rFonts w:ascii="Times New Roman" w:hAnsi="Times New Roman"/>
          <w:sz w:val="24"/>
          <w:szCs w:val="24"/>
        </w:rPr>
        <w:t xml:space="preserve">. A </w:t>
      </w:r>
      <w:proofErr w:type="spellStart"/>
      <w:r>
        <w:rPr>
          <w:rStyle w:val="Ninguno"/>
          <w:rFonts w:ascii="Times New Roman" w:hAnsi="Times New Roman"/>
          <w:sz w:val="24"/>
          <w:szCs w:val="24"/>
        </w:rPr>
        <w:t>legitimidade</w:t>
      </w:r>
      <w:proofErr w:type="spellEnd"/>
      <w:r>
        <w:rPr>
          <w:rStyle w:val="Ninguno"/>
          <w:rFonts w:ascii="Times New Roman" w:hAnsi="Times New Roman"/>
          <w:sz w:val="24"/>
          <w:szCs w:val="24"/>
        </w:rPr>
        <w:t xml:space="preserve"> na </w:t>
      </w:r>
      <w:proofErr w:type="spellStart"/>
      <w:r>
        <w:rPr>
          <w:rStyle w:val="Ninguno"/>
          <w:rFonts w:ascii="Times New Roman" w:hAnsi="Times New Roman"/>
          <w:sz w:val="24"/>
          <w:szCs w:val="24"/>
        </w:rPr>
        <w:t>ação</w:t>
      </w:r>
      <w:proofErr w:type="spellEnd"/>
      <w:r>
        <w:rPr>
          <w:rStyle w:val="Ninguno"/>
          <w:rFonts w:ascii="Times New Roman" w:hAnsi="Times New Roman"/>
          <w:sz w:val="24"/>
          <w:szCs w:val="24"/>
        </w:rPr>
        <w:t xml:space="preserve"> civil pública: </w:t>
      </w:r>
      <w:proofErr w:type="spellStart"/>
      <w:r>
        <w:rPr>
          <w:rStyle w:val="Ninguno"/>
          <w:rFonts w:ascii="Times New Roman" w:hAnsi="Times New Roman"/>
          <w:sz w:val="24"/>
          <w:szCs w:val="24"/>
        </w:rPr>
        <w:t>análise</w:t>
      </w:r>
      <w:proofErr w:type="spellEnd"/>
      <w:r>
        <w:rPr>
          <w:rStyle w:val="Ninguno"/>
          <w:rFonts w:ascii="Times New Roman" w:hAnsi="Times New Roman"/>
          <w:sz w:val="24"/>
          <w:szCs w:val="24"/>
        </w:rPr>
        <w:t xml:space="preserve"> crítica sobre os rumos da tutela </w:t>
      </w:r>
      <w:proofErr w:type="spellStart"/>
      <w:r>
        <w:rPr>
          <w:rStyle w:val="Ninguno"/>
          <w:rFonts w:ascii="Times New Roman" w:hAnsi="Times New Roman"/>
          <w:sz w:val="24"/>
          <w:szCs w:val="24"/>
        </w:rPr>
        <w:t>coletiva</w:t>
      </w:r>
      <w:proofErr w:type="spellEnd"/>
      <w:r>
        <w:rPr>
          <w:rStyle w:val="Ninguno"/>
          <w:rFonts w:ascii="Times New Roman" w:hAnsi="Times New Roman"/>
          <w:sz w:val="24"/>
          <w:szCs w:val="24"/>
        </w:rPr>
        <w:t xml:space="preserve"> brasileira. In: </w:t>
      </w:r>
      <w:proofErr w:type="spellStart"/>
      <w:r>
        <w:rPr>
          <w:rStyle w:val="Ninguno"/>
          <w:rFonts w:ascii="Times New Roman" w:hAnsi="Times New Roman"/>
          <w:b/>
          <w:bCs/>
          <w:sz w:val="24"/>
          <w:szCs w:val="24"/>
        </w:rPr>
        <w:t>Seminário</w:t>
      </w:r>
      <w:proofErr w:type="spellEnd"/>
      <w:r>
        <w:rPr>
          <w:rStyle w:val="Ninguno"/>
          <w:rFonts w:ascii="Times New Roman" w:hAnsi="Times New Roman"/>
          <w:b/>
          <w:bCs/>
          <w:sz w:val="24"/>
          <w:szCs w:val="24"/>
        </w:rPr>
        <w:t xml:space="preserve"> de </w:t>
      </w:r>
      <w:proofErr w:type="spellStart"/>
      <w:r>
        <w:rPr>
          <w:rStyle w:val="Ninguno"/>
          <w:rFonts w:ascii="Times New Roman" w:hAnsi="Times New Roman"/>
          <w:b/>
          <w:bCs/>
          <w:sz w:val="24"/>
          <w:szCs w:val="24"/>
        </w:rPr>
        <w:t>Internacionalização</w:t>
      </w:r>
      <w:proofErr w:type="spellEnd"/>
      <w:r>
        <w:rPr>
          <w:rStyle w:val="Ninguno"/>
          <w:rFonts w:ascii="Times New Roman" w:hAnsi="Times New Roman"/>
          <w:b/>
          <w:bCs/>
          <w:sz w:val="24"/>
          <w:szCs w:val="24"/>
        </w:rPr>
        <w:t xml:space="preserve"> </w:t>
      </w:r>
      <w:proofErr w:type="spellStart"/>
      <w:r>
        <w:rPr>
          <w:rStyle w:val="Ninguno"/>
          <w:rFonts w:ascii="Times New Roman" w:hAnsi="Times New Roman"/>
          <w:b/>
          <w:bCs/>
          <w:sz w:val="24"/>
          <w:szCs w:val="24"/>
        </w:rPr>
        <w:t>Universidade</w:t>
      </w:r>
      <w:proofErr w:type="spellEnd"/>
      <w:r>
        <w:rPr>
          <w:rStyle w:val="Ninguno"/>
          <w:rFonts w:ascii="Times New Roman" w:hAnsi="Times New Roman"/>
          <w:b/>
          <w:bCs/>
          <w:sz w:val="24"/>
          <w:szCs w:val="24"/>
        </w:rPr>
        <w:t xml:space="preserve"> </w:t>
      </w:r>
      <w:proofErr w:type="gramStart"/>
      <w:r>
        <w:rPr>
          <w:rStyle w:val="Ninguno"/>
          <w:rFonts w:ascii="Times New Roman" w:hAnsi="Times New Roman"/>
          <w:b/>
          <w:bCs/>
          <w:sz w:val="24"/>
          <w:szCs w:val="24"/>
        </w:rPr>
        <w:t>Católica</w:t>
      </w:r>
      <w:proofErr w:type="gramEnd"/>
      <w:r>
        <w:rPr>
          <w:rStyle w:val="Ninguno"/>
          <w:rFonts w:ascii="Times New Roman" w:hAnsi="Times New Roman"/>
          <w:b/>
          <w:bCs/>
          <w:sz w:val="24"/>
          <w:szCs w:val="24"/>
        </w:rPr>
        <w:t xml:space="preserve"> de </w:t>
      </w:r>
      <w:proofErr w:type="spellStart"/>
      <w:r>
        <w:rPr>
          <w:rStyle w:val="Ninguno"/>
          <w:rFonts w:ascii="Times New Roman" w:hAnsi="Times New Roman"/>
          <w:b/>
          <w:bCs/>
          <w:sz w:val="24"/>
          <w:szCs w:val="24"/>
        </w:rPr>
        <w:t>Petrópolis</w:t>
      </w:r>
      <w:proofErr w:type="spellEnd"/>
      <w:r>
        <w:rPr>
          <w:rStyle w:val="Ninguno"/>
          <w:rFonts w:ascii="Times New Roman" w:hAnsi="Times New Roman"/>
          <w:b/>
          <w:bCs/>
          <w:sz w:val="24"/>
          <w:szCs w:val="24"/>
        </w:rPr>
        <w:t xml:space="preserve"> – </w:t>
      </w:r>
      <w:proofErr w:type="spellStart"/>
      <w:r>
        <w:rPr>
          <w:rStyle w:val="Ninguno"/>
          <w:rFonts w:ascii="Times New Roman" w:hAnsi="Times New Roman"/>
          <w:b/>
          <w:bCs/>
          <w:sz w:val="24"/>
          <w:szCs w:val="24"/>
        </w:rPr>
        <w:t>Universidade</w:t>
      </w:r>
      <w:proofErr w:type="spellEnd"/>
      <w:r>
        <w:rPr>
          <w:rStyle w:val="Ninguno"/>
          <w:rFonts w:ascii="Times New Roman" w:hAnsi="Times New Roman"/>
          <w:b/>
          <w:bCs/>
          <w:sz w:val="24"/>
          <w:szCs w:val="24"/>
        </w:rPr>
        <w:t xml:space="preserve"> de Buenos Aires</w:t>
      </w:r>
      <w:r>
        <w:rPr>
          <w:rStyle w:val="Ninguno"/>
          <w:rFonts w:ascii="Times New Roman" w:hAnsi="Times New Roman"/>
          <w:sz w:val="24"/>
          <w:szCs w:val="24"/>
        </w:rPr>
        <w:t xml:space="preserve">. </w:t>
      </w:r>
      <w:proofErr w:type="spellStart"/>
      <w:r>
        <w:rPr>
          <w:rStyle w:val="Ninguno"/>
          <w:rFonts w:ascii="Times New Roman" w:hAnsi="Times New Roman"/>
          <w:sz w:val="24"/>
          <w:szCs w:val="24"/>
        </w:rPr>
        <w:t>Apresentação</w:t>
      </w:r>
      <w:proofErr w:type="spellEnd"/>
      <w:r>
        <w:rPr>
          <w:rStyle w:val="Ninguno"/>
          <w:rFonts w:ascii="Times New Roman" w:hAnsi="Times New Roman"/>
          <w:sz w:val="24"/>
          <w:szCs w:val="24"/>
        </w:rPr>
        <w:t xml:space="preserve"> de </w:t>
      </w:r>
      <w:proofErr w:type="spellStart"/>
      <w:r>
        <w:rPr>
          <w:rStyle w:val="Ninguno"/>
          <w:rFonts w:ascii="Times New Roman" w:hAnsi="Times New Roman"/>
          <w:sz w:val="24"/>
          <w:szCs w:val="24"/>
        </w:rPr>
        <w:t>Trabalho</w:t>
      </w:r>
      <w:proofErr w:type="spellEnd"/>
      <w:r>
        <w:rPr>
          <w:rStyle w:val="Ninguno"/>
          <w:rFonts w:ascii="Times New Roman" w:hAnsi="Times New Roman"/>
          <w:sz w:val="24"/>
          <w:szCs w:val="24"/>
        </w:rPr>
        <w:t xml:space="preserve"> no “GT2 – </w:t>
      </w:r>
      <w:proofErr w:type="spellStart"/>
      <w:r>
        <w:rPr>
          <w:rStyle w:val="Ninguno"/>
          <w:rFonts w:ascii="Times New Roman" w:hAnsi="Times New Roman"/>
          <w:sz w:val="24"/>
          <w:szCs w:val="24"/>
        </w:rPr>
        <w:t>Processo</w:t>
      </w:r>
      <w:proofErr w:type="spellEnd"/>
      <w:r>
        <w:rPr>
          <w:rStyle w:val="Ninguno"/>
          <w:rFonts w:ascii="Times New Roman" w:hAnsi="Times New Roman"/>
          <w:sz w:val="24"/>
          <w:szCs w:val="24"/>
        </w:rPr>
        <w:t xml:space="preserve"> e </w:t>
      </w:r>
      <w:proofErr w:type="spellStart"/>
      <w:r>
        <w:rPr>
          <w:rStyle w:val="Ninguno"/>
          <w:rFonts w:ascii="Times New Roman" w:hAnsi="Times New Roman"/>
          <w:sz w:val="24"/>
          <w:szCs w:val="24"/>
        </w:rPr>
        <w:t>Efetivação</w:t>
      </w:r>
      <w:proofErr w:type="spellEnd"/>
      <w:r>
        <w:rPr>
          <w:rStyle w:val="Ninguno"/>
          <w:rFonts w:ascii="Times New Roman" w:hAnsi="Times New Roman"/>
          <w:sz w:val="24"/>
          <w:szCs w:val="24"/>
        </w:rPr>
        <w:t xml:space="preserve"> da </w:t>
      </w:r>
      <w:proofErr w:type="spellStart"/>
      <w:r>
        <w:rPr>
          <w:rStyle w:val="Ninguno"/>
          <w:rFonts w:ascii="Times New Roman" w:hAnsi="Times New Roman"/>
          <w:sz w:val="24"/>
          <w:szCs w:val="24"/>
        </w:rPr>
        <w:t>Justiça</w:t>
      </w:r>
      <w:proofErr w:type="spellEnd"/>
      <w:r>
        <w:rPr>
          <w:rStyle w:val="Ninguno"/>
          <w:rFonts w:ascii="Times New Roman" w:hAnsi="Times New Roman"/>
          <w:sz w:val="24"/>
          <w:szCs w:val="24"/>
        </w:rPr>
        <w:t xml:space="preserve"> e dos </w:t>
      </w:r>
      <w:proofErr w:type="spellStart"/>
      <w:r>
        <w:rPr>
          <w:rStyle w:val="Ninguno"/>
          <w:rFonts w:ascii="Times New Roman" w:hAnsi="Times New Roman"/>
          <w:sz w:val="24"/>
          <w:szCs w:val="24"/>
        </w:rPr>
        <w:t>Direitos</w:t>
      </w:r>
      <w:proofErr w:type="spellEnd"/>
      <w:r>
        <w:rPr>
          <w:rStyle w:val="Ninguno"/>
          <w:rFonts w:ascii="Times New Roman" w:hAnsi="Times New Roman"/>
          <w:sz w:val="24"/>
          <w:szCs w:val="24"/>
        </w:rPr>
        <w:t xml:space="preserve"> Humanos”, 16.06.2023, </w:t>
      </w:r>
      <w:proofErr w:type="spellStart"/>
      <w:r>
        <w:rPr>
          <w:rStyle w:val="Ninguno"/>
          <w:rFonts w:ascii="Times New Roman" w:hAnsi="Times New Roman"/>
          <w:sz w:val="24"/>
          <w:szCs w:val="24"/>
        </w:rPr>
        <w:t>Petrópolis</w:t>
      </w:r>
      <w:proofErr w:type="spellEnd"/>
      <w:r>
        <w:rPr>
          <w:rStyle w:val="Ninguno"/>
          <w:rFonts w:ascii="Times New Roman" w:hAnsi="Times New Roman"/>
          <w:sz w:val="24"/>
          <w:szCs w:val="24"/>
        </w:rPr>
        <w:t>/RJ.</w:t>
      </w:r>
    </w:p>
    <w:p w:rsidR="00BC29E5" w:rsidRDefault="00BC29E5">
      <w:pPr>
        <w:pStyle w:val="Cuerpo"/>
        <w:spacing w:after="0" w:line="240" w:lineRule="auto"/>
        <w:jc w:val="both"/>
        <w:rPr>
          <w:rStyle w:val="Ninguno"/>
          <w:rFonts w:ascii="Times New Roman" w:eastAsia="Times New Roman" w:hAnsi="Times New Roman" w:cs="Times New Roman"/>
          <w:sz w:val="24"/>
          <w:szCs w:val="24"/>
        </w:rPr>
      </w:pPr>
    </w:p>
    <w:p w:rsidR="00BC29E5" w:rsidRDefault="006D77FD">
      <w:pPr>
        <w:pStyle w:val="Cuerpo"/>
        <w:spacing w:after="0" w:line="240" w:lineRule="auto"/>
        <w:jc w:val="both"/>
      </w:pPr>
      <w:r>
        <w:rPr>
          <w:rStyle w:val="Ninguno"/>
          <w:rFonts w:ascii="Times New Roman" w:hAnsi="Times New Roman"/>
          <w:sz w:val="24"/>
          <w:szCs w:val="24"/>
        </w:rPr>
        <w:t xml:space="preserve">SILVA, Lilia </w:t>
      </w:r>
      <w:proofErr w:type="spellStart"/>
      <w:r>
        <w:rPr>
          <w:rStyle w:val="Ninguno"/>
          <w:rFonts w:ascii="Times New Roman" w:hAnsi="Times New Roman"/>
          <w:sz w:val="24"/>
          <w:szCs w:val="24"/>
        </w:rPr>
        <w:t>Nunes</w:t>
      </w:r>
      <w:proofErr w:type="spellEnd"/>
      <w:r>
        <w:rPr>
          <w:rStyle w:val="Ninguno"/>
          <w:rFonts w:ascii="Times New Roman" w:hAnsi="Times New Roman"/>
          <w:sz w:val="24"/>
          <w:szCs w:val="24"/>
        </w:rPr>
        <w:t xml:space="preserve">; ALMEIDA, Marcelo Pereira de. As </w:t>
      </w:r>
      <w:proofErr w:type="spellStart"/>
      <w:r>
        <w:rPr>
          <w:rStyle w:val="Ninguno"/>
          <w:rFonts w:ascii="Times New Roman" w:hAnsi="Times New Roman"/>
          <w:sz w:val="24"/>
          <w:szCs w:val="24"/>
        </w:rPr>
        <w:t>propostas</w:t>
      </w:r>
      <w:proofErr w:type="spellEnd"/>
      <w:r>
        <w:rPr>
          <w:rStyle w:val="Ninguno"/>
          <w:rFonts w:ascii="Times New Roman" w:hAnsi="Times New Roman"/>
          <w:sz w:val="24"/>
          <w:szCs w:val="24"/>
        </w:rPr>
        <w:t xml:space="preserve"> legislativas relacionadas </w:t>
      </w:r>
      <w:proofErr w:type="spellStart"/>
      <w:r>
        <w:rPr>
          <w:rStyle w:val="Ninguno"/>
          <w:rFonts w:ascii="Times New Roman" w:hAnsi="Times New Roman"/>
          <w:sz w:val="24"/>
          <w:szCs w:val="24"/>
        </w:rPr>
        <w:t>aos</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processos</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estruturais</w:t>
      </w:r>
      <w:proofErr w:type="spellEnd"/>
      <w:r>
        <w:rPr>
          <w:rStyle w:val="Ninguno"/>
          <w:rFonts w:ascii="Times New Roman" w:hAnsi="Times New Roman"/>
          <w:sz w:val="24"/>
          <w:szCs w:val="24"/>
        </w:rPr>
        <w:t xml:space="preserve"> no Brasil </w:t>
      </w:r>
      <w:proofErr w:type="spellStart"/>
      <w:r>
        <w:rPr>
          <w:rStyle w:val="Ninguno"/>
          <w:rFonts w:ascii="Times New Roman" w:hAnsi="Times New Roman"/>
          <w:sz w:val="24"/>
          <w:szCs w:val="24"/>
        </w:rPr>
        <w:t>em</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ponderação</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com</w:t>
      </w:r>
      <w:proofErr w:type="spellEnd"/>
      <w:r>
        <w:rPr>
          <w:rStyle w:val="Ninguno"/>
          <w:rFonts w:ascii="Times New Roman" w:hAnsi="Times New Roman"/>
          <w:sz w:val="24"/>
          <w:szCs w:val="24"/>
        </w:rPr>
        <w:t xml:space="preserve"> o </w:t>
      </w:r>
      <w:proofErr w:type="spellStart"/>
      <w:r>
        <w:rPr>
          <w:rStyle w:val="Ninguno"/>
          <w:rFonts w:ascii="Times New Roman" w:hAnsi="Times New Roman"/>
          <w:sz w:val="24"/>
          <w:szCs w:val="24"/>
        </w:rPr>
        <w:t>devido</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processo</w:t>
      </w:r>
      <w:proofErr w:type="spellEnd"/>
      <w:r>
        <w:rPr>
          <w:rStyle w:val="Ninguno"/>
          <w:rFonts w:ascii="Times New Roman" w:hAnsi="Times New Roman"/>
          <w:sz w:val="24"/>
          <w:szCs w:val="24"/>
        </w:rPr>
        <w:t xml:space="preserve"> legal. </w:t>
      </w:r>
      <w:proofErr w:type="spellStart"/>
      <w:r>
        <w:rPr>
          <w:rStyle w:val="Ninguno"/>
          <w:rFonts w:ascii="Times New Roman" w:hAnsi="Times New Roman"/>
          <w:b/>
          <w:bCs/>
          <w:sz w:val="24"/>
          <w:szCs w:val="24"/>
        </w:rPr>
        <w:t>Resolução</w:t>
      </w:r>
      <w:proofErr w:type="spellEnd"/>
      <w:r>
        <w:rPr>
          <w:rStyle w:val="Ninguno"/>
          <w:rFonts w:ascii="Times New Roman" w:hAnsi="Times New Roman"/>
          <w:b/>
          <w:bCs/>
          <w:sz w:val="24"/>
          <w:szCs w:val="24"/>
        </w:rPr>
        <w:t xml:space="preserve"> de </w:t>
      </w:r>
      <w:proofErr w:type="spellStart"/>
      <w:r>
        <w:rPr>
          <w:rStyle w:val="Ninguno"/>
          <w:rFonts w:ascii="Times New Roman" w:hAnsi="Times New Roman"/>
          <w:b/>
          <w:bCs/>
          <w:sz w:val="24"/>
          <w:szCs w:val="24"/>
        </w:rPr>
        <w:t>Conflitos</w:t>
      </w:r>
      <w:proofErr w:type="spellEnd"/>
      <w:r>
        <w:rPr>
          <w:rStyle w:val="Ninguno"/>
          <w:rFonts w:ascii="Times New Roman" w:hAnsi="Times New Roman"/>
          <w:b/>
          <w:bCs/>
          <w:sz w:val="24"/>
          <w:szCs w:val="24"/>
        </w:rPr>
        <w:t xml:space="preserve"> no </w:t>
      </w:r>
      <w:proofErr w:type="spellStart"/>
      <w:r>
        <w:rPr>
          <w:rStyle w:val="Ninguno"/>
          <w:rFonts w:ascii="Times New Roman" w:hAnsi="Times New Roman"/>
          <w:b/>
          <w:bCs/>
          <w:sz w:val="24"/>
          <w:szCs w:val="24"/>
        </w:rPr>
        <w:t>processo</w:t>
      </w:r>
      <w:proofErr w:type="spellEnd"/>
      <w:r>
        <w:rPr>
          <w:rStyle w:val="Ninguno"/>
          <w:rFonts w:ascii="Times New Roman" w:hAnsi="Times New Roman"/>
          <w:b/>
          <w:bCs/>
          <w:sz w:val="24"/>
          <w:szCs w:val="24"/>
        </w:rPr>
        <w:t xml:space="preserve"> </w:t>
      </w:r>
      <w:proofErr w:type="spellStart"/>
      <w:r>
        <w:rPr>
          <w:rStyle w:val="Ninguno"/>
          <w:rFonts w:ascii="Times New Roman" w:hAnsi="Times New Roman"/>
          <w:b/>
          <w:bCs/>
          <w:sz w:val="24"/>
          <w:szCs w:val="24"/>
        </w:rPr>
        <w:t>contemporâneo</w:t>
      </w:r>
      <w:proofErr w:type="spellEnd"/>
      <w:r>
        <w:rPr>
          <w:rStyle w:val="Ninguno"/>
          <w:rFonts w:ascii="Times New Roman" w:hAnsi="Times New Roman"/>
          <w:b/>
          <w:bCs/>
          <w:sz w:val="24"/>
          <w:szCs w:val="24"/>
        </w:rPr>
        <w:t xml:space="preserve">: </w:t>
      </w:r>
      <w:proofErr w:type="spellStart"/>
      <w:r>
        <w:rPr>
          <w:rStyle w:val="Ninguno"/>
          <w:rFonts w:ascii="Times New Roman" w:hAnsi="Times New Roman"/>
          <w:b/>
          <w:bCs/>
          <w:sz w:val="24"/>
          <w:szCs w:val="24"/>
        </w:rPr>
        <w:t>Ensaios</w:t>
      </w:r>
      <w:proofErr w:type="spellEnd"/>
      <w:r>
        <w:rPr>
          <w:rStyle w:val="Ninguno"/>
          <w:rFonts w:ascii="Times New Roman" w:hAnsi="Times New Roman"/>
          <w:b/>
          <w:bCs/>
          <w:sz w:val="24"/>
          <w:szCs w:val="24"/>
        </w:rPr>
        <w:t xml:space="preserve"> sobre o garantismo </w:t>
      </w:r>
      <w:proofErr w:type="spellStart"/>
      <w:r>
        <w:rPr>
          <w:rStyle w:val="Ninguno"/>
          <w:rFonts w:ascii="Times New Roman" w:hAnsi="Times New Roman"/>
          <w:b/>
          <w:bCs/>
          <w:sz w:val="24"/>
          <w:szCs w:val="24"/>
        </w:rPr>
        <w:t>processual</w:t>
      </w:r>
      <w:proofErr w:type="spellEnd"/>
      <w:r>
        <w:rPr>
          <w:rStyle w:val="Ninguno"/>
          <w:rFonts w:ascii="Times New Roman" w:hAnsi="Times New Roman"/>
          <w:b/>
          <w:bCs/>
          <w:sz w:val="24"/>
          <w:szCs w:val="24"/>
        </w:rPr>
        <w:t xml:space="preserve"> e o </w:t>
      </w:r>
      <w:proofErr w:type="spellStart"/>
      <w:r>
        <w:rPr>
          <w:rStyle w:val="Ninguno"/>
          <w:rFonts w:ascii="Times New Roman" w:hAnsi="Times New Roman"/>
          <w:b/>
          <w:bCs/>
          <w:sz w:val="24"/>
          <w:szCs w:val="24"/>
        </w:rPr>
        <w:t>processo</w:t>
      </w:r>
      <w:proofErr w:type="spellEnd"/>
      <w:r>
        <w:rPr>
          <w:rStyle w:val="Ninguno"/>
          <w:rFonts w:ascii="Times New Roman" w:hAnsi="Times New Roman"/>
          <w:b/>
          <w:bCs/>
          <w:sz w:val="24"/>
          <w:szCs w:val="24"/>
        </w:rPr>
        <w:t xml:space="preserve"> </w:t>
      </w:r>
      <w:proofErr w:type="spellStart"/>
      <w:r>
        <w:rPr>
          <w:rStyle w:val="Ninguno"/>
          <w:rFonts w:ascii="Times New Roman" w:hAnsi="Times New Roman"/>
          <w:b/>
          <w:bCs/>
          <w:sz w:val="24"/>
          <w:szCs w:val="24"/>
        </w:rPr>
        <w:t>estrutural</w:t>
      </w:r>
      <w:proofErr w:type="spellEnd"/>
      <w:r>
        <w:rPr>
          <w:rStyle w:val="Ninguno"/>
          <w:rFonts w:ascii="Times New Roman" w:hAnsi="Times New Roman"/>
          <w:b/>
          <w:bCs/>
          <w:sz w:val="24"/>
          <w:szCs w:val="24"/>
        </w:rPr>
        <w:t xml:space="preserve"> -</w:t>
      </w:r>
      <w:r>
        <w:rPr>
          <w:rStyle w:val="Ninguno"/>
          <w:rFonts w:ascii="Times New Roman" w:hAnsi="Times New Roman"/>
          <w:sz w:val="24"/>
          <w:szCs w:val="24"/>
        </w:rPr>
        <w:t xml:space="preserve"> </w:t>
      </w:r>
      <w:proofErr w:type="spellStart"/>
      <w:r>
        <w:rPr>
          <w:rStyle w:val="Ninguno"/>
          <w:rFonts w:ascii="Times New Roman" w:hAnsi="Times New Roman"/>
          <w:sz w:val="24"/>
          <w:szCs w:val="24"/>
        </w:rPr>
        <w:t>Volume</w:t>
      </w:r>
      <w:proofErr w:type="spellEnd"/>
      <w:r>
        <w:rPr>
          <w:rStyle w:val="Ninguno"/>
          <w:rFonts w:ascii="Times New Roman" w:hAnsi="Times New Roman"/>
          <w:sz w:val="24"/>
          <w:szCs w:val="24"/>
        </w:rPr>
        <w:t xml:space="preserve"> II. 1. ed. Rio de Janeiro: Instituto de </w:t>
      </w:r>
      <w:proofErr w:type="spellStart"/>
      <w:r>
        <w:rPr>
          <w:rStyle w:val="Ninguno"/>
          <w:rFonts w:ascii="Times New Roman" w:hAnsi="Times New Roman"/>
          <w:sz w:val="24"/>
          <w:szCs w:val="24"/>
        </w:rPr>
        <w:t>Direito</w:t>
      </w:r>
      <w:proofErr w:type="spellEnd"/>
      <w:r>
        <w:rPr>
          <w:rStyle w:val="Ninguno"/>
          <w:rFonts w:ascii="Times New Roman" w:hAnsi="Times New Roman"/>
          <w:sz w:val="24"/>
          <w:szCs w:val="24"/>
        </w:rPr>
        <w:t xml:space="preserve"> Público e Privado do Brasil (IDPP), 2025, p. 189-217. Disponible en https://ppgdin.uff.br/wp-content/uploads/sites/5/2025/08/Resolucao-de-Conflitos-no-Processo-Contemporaneo-Vol-II_2025.pdf. </w:t>
      </w:r>
    </w:p>
    <w:sectPr w:rsidR="00BC29E5">
      <w:headerReference w:type="default" r:id="rId7"/>
      <w:footerReference w:type="default" r:id="rId8"/>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3C9" w:rsidRDefault="00F743C9">
      <w:r>
        <w:separator/>
      </w:r>
    </w:p>
  </w:endnote>
  <w:endnote w:type="continuationSeparator" w:id="0">
    <w:p w:rsidR="00F743C9" w:rsidRDefault="00F7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9E5" w:rsidRDefault="00BC29E5">
    <w:pPr>
      <w:pStyle w:val="Encabezadoypi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3C9" w:rsidRDefault="00F743C9">
      <w:r>
        <w:separator/>
      </w:r>
    </w:p>
  </w:footnote>
  <w:footnote w:type="continuationSeparator" w:id="0">
    <w:p w:rsidR="00F743C9" w:rsidRDefault="00F743C9">
      <w:r>
        <w:continuationSeparator/>
      </w:r>
    </w:p>
  </w:footnote>
  <w:footnote w:type="continuationNotice" w:id="1">
    <w:p w:rsidR="00F743C9" w:rsidRDefault="00F743C9"/>
  </w:footnote>
  <w:footnote w:id="2">
    <w:p w:rsidR="002256A0" w:rsidRPr="002256A0" w:rsidRDefault="002256A0" w:rsidP="002256A0">
      <w:pPr>
        <w:pStyle w:val="Textodenotaderodap"/>
        <w:jc w:val="both"/>
        <w:rPr>
          <w:rFonts w:ascii="Times New Roman" w:hAnsi="Times New Roman" w:cs="Times New Roman"/>
        </w:rPr>
      </w:pPr>
      <w:r w:rsidRPr="002256A0">
        <w:rPr>
          <w:rStyle w:val="Refdenotaderodap"/>
          <w:rFonts w:ascii="Times New Roman" w:hAnsi="Times New Roman" w:cs="Times New Roman"/>
        </w:rPr>
        <w:footnoteRef/>
      </w:r>
      <w:r w:rsidRPr="002256A0">
        <w:rPr>
          <w:rFonts w:ascii="Times New Roman" w:hAnsi="Times New Roman" w:cs="Times New Roman"/>
        </w:rPr>
        <w:t xml:space="preserve"> Doctoranda en el Programa de Posgrado en Derecho de la Universidad Federal Fluminense (PPGD/UFF) – becaria </w:t>
      </w:r>
      <w:r>
        <w:rPr>
          <w:rFonts w:ascii="Times New Roman" w:hAnsi="Times New Roman" w:cs="Times New Roman"/>
        </w:rPr>
        <w:t xml:space="preserve">Programa </w:t>
      </w:r>
      <w:r w:rsidRPr="002256A0">
        <w:rPr>
          <w:rFonts w:ascii="Times New Roman" w:hAnsi="Times New Roman" w:cs="Times New Roman"/>
        </w:rPr>
        <w:t>CAPES</w:t>
      </w:r>
      <w:r>
        <w:rPr>
          <w:rFonts w:ascii="Times New Roman" w:hAnsi="Times New Roman" w:cs="Times New Roman"/>
        </w:rPr>
        <w:t>/BR</w:t>
      </w:r>
      <w:r w:rsidRPr="002256A0">
        <w:rPr>
          <w:rFonts w:ascii="Times New Roman" w:hAnsi="Times New Roman" w:cs="Times New Roman"/>
        </w:rPr>
        <w:t>. Ma</w:t>
      </w:r>
      <w:r w:rsidR="00824601">
        <w:rPr>
          <w:rFonts w:ascii="Times New Roman" w:hAnsi="Times New Roman" w:cs="Times New Roman"/>
        </w:rPr>
        <w:t>gí</w:t>
      </w:r>
      <w:r w:rsidR="00B23644">
        <w:rPr>
          <w:rFonts w:ascii="Times New Roman" w:hAnsi="Times New Roman" w:cs="Times New Roman"/>
        </w:rPr>
        <w:t>ster</w:t>
      </w:r>
      <w:r w:rsidRPr="002256A0">
        <w:rPr>
          <w:rFonts w:ascii="Times New Roman" w:hAnsi="Times New Roman" w:cs="Times New Roman"/>
        </w:rPr>
        <w:t xml:space="preserve"> en Derecho (Universidad Católica de Petrópolis), especialista en Derecho Procesal (Universidad Federal de Juiz de Fora/UFJF y Salamanca/USAL) y Derecho Material y Procesal </w:t>
      </w:r>
      <w:r>
        <w:rPr>
          <w:rFonts w:ascii="Times New Roman" w:hAnsi="Times New Roman" w:cs="Times New Roman"/>
        </w:rPr>
        <w:t>Laboral</w:t>
      </w:r>
      <w:r w:rsidRPr="002256A0">
        <w:rPr>
          <w:rFonts w:ascii="Times New Roman" w:hAnsi="Times New Roman" w:cs="Times New Roman"/>
        </w:rPr>
        <w:t xml:space="preserve"> (Facultad Damásio de Jesús). Profesora de Derecho Procesal y coordinadora del </w:t>
      </w:r>
      <w:r w:rsidR="00B315D9">
        <w:rPr>
          <w:rFonts w:ascii="Times New Roman" w:hAnsi="Times New Roman" w:cs="Times New Roman"/>
        </w:rPr>
        <w:t>Taller de</w:t>
      </w:r>
      <w:r w:rsidRPr="002256A0">
        <w:rPr>
          <w:rFonts w:ascii="Times New Roman" w:hAnsi="Times New Roman" w:cs="Times New Roman"/>
        </w:rPr>
        <w:t xml:space="preserve"> Práctica </w:t>
      </w:r>
      <w:r w:rsidR="00B315D9">
        <w:rPr>
          <w:rFonts w:ascii="Times New Roman" w:hAnsi="Times New Roman" w:cs="Times New Roman"/>
        </w:rPr>
        <w:t>Profesional</w:t>
      </w:r>
      <w:r w:rsidRPr="002256A0">
        <w:rPr>
          <w:rFonts w:ascii="Times New Roman" w:hAnsi="Times New Roman" w:cs="Times New Roman"/>
        </w:rPr>
        <w:t xml:space="preserve"> en el Centro Universitario Estácio Juiz de Fora</w:t>
      </w:r>
      <w:r>
        <w:rPr>
          <w:rFonts w:ascii="Times New Roman" w:hAnsi="Times New Roman" w:cs="Times New Roman"/>
        </w:rPr>
        <w:t xml:space="preserve"> (Brasil)</w:t>
      </w:r>
      <w:r w:rsidRPr="002256A0">
        <w:rPr>
          <w:rFonts w:ascii="Times New Roman" w:hAnsi="Times New Roman" w:cs="Times New Roman"/>
        </w:rPr>
        <w:t>. Actúa como investigadora en el grupo interinstitucional de investigación «Observatorio de las reformas procesales destinadas a la solución de demandas seriales y acciones colectivas» (UFF, Unilasalle/RJ y UCP) – línea de investigación «Procesos estructurales y debido proceso legal». Abogada</w:t>
      </w:r>
      <w:r w:rsidR="00824601">
        <w:rPr>
          <w:rFonts w:ascii="Times New Roman" w:hAnsi="Times New Roman" w:cs="Times New Roman"/>
        </w:rPr>
        <w:t xml:space="preserve"> litigante</w:t>
      </w:r>
      <w:r w:rsidRPr="002256A0">
        <w:rPr>
          <w:rFonts w:ascii="Times New Roman" w:hAnsi="Times New Roman" w:cs="Times New Roman"/>
        </w:rPr>
        <w:t xml:space="preserve">. Correo electrónico: </w:t>
      </w:r>
      <w:hyperlink r:id="rId1" w:history="1">
        <w:r w:rsidRPr="002256A0">
          <w:rPr>
            <w:rStyle w:val="Hyperlink"/>
            <w:rFonts w:ascii="Times New Roman" w:hAnsi="Times New Roman" w:cs="Times New Roman"/>
            <w:u w:val="none"/>
          </w:rPr>
          <w:t>lilianuness@hotmail.com</w:t>
        </w:r>
      </w:hyperlink>
      <w:r w:rsidRPr="002256A0">
        <w:rPr>
          <w:rFonts w:ascii="Times New Roman" w:hAnsi="Times New Roman" w:cs="Times New Roman"/>
        </w:rPr>
        <w:t xml:space="preserve"> – CV: http://lattes.cnpq.br/1765941139958947.</w:t>
      </w:r>
    </w:p>
  </w:footnote>
  <w:footnote w:id="3">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Véase la inserción del ítem LXXVIII en el artículo 5º de la Constitución brasileña (CF/88), que prevé: “a todos, no âmbito judicial e administrativo, são assegurados a razoável duração do processo e os meios que garantam a celeridade de sua tramitação”. O sea, la celeridad y la duración razonable se han elevado al </w:t>
      </w:r>
      <w:r>
        <w:rPr>
          <w:rStyle w:val="Ninguno"/>
          <w:rFonts w:ascii="Times New Roman" w:hAnsi="Times New Roman"/>
          <w:i/>
          <w:iCs/>
          <w:lang w:val="pt-PT"/>
        </w:rPr>
        <w:t>status</w:t>
      </w:r>
      <w:r>
        <w:rPr>
          <w:rStyle w:val="Ninguno"/>
          <w:rFonts w:ascii="Times New Roman" w:hAnsi="Times New Roman"/>
          <w:lang w:val="pt-PT"/>
        </w:rPr>
        <w:t xml:space="preserve"> de garantía fundamental del ciudadano.  </w:t>
      </w:r>
    </w:p>
  </w:footnote>
  <w:footnote w:id="4">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Art. 103-A, CF/88: “O Supremo Tribunal Federal poderá, de ofício ou por provocação, mediante decisão de dois terços dos seus membros, após reiteradas decisões sobre matéria constitucional, aprovar súmula que, a partir de sua publicação na imprensa oficial, terá efeito vinculante em relação aos demais órgãos do Poder Judiciário e à administração pública direta e indireta, nas esferas federal, estadual e municipal, bem como proceder à sua revisão ou cancelamento, na forma estabelecida em lei.”</w:t>
      </w:r>
    </w:p>
  </w:footnote>
  <w:footnote w:id="5">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Llamado de </w:t>
      </w:r>
      <w:r w:rsidRPr="00A30F93">
        <w:rPr>
          <w:rStyle w:val="Ninguno"/>
          <w:rFonts w:ascii="Times New Roman" w:hAnsi="Times New Roman"/>
          <w:i/>
          <w:lang w:val="pt-PT"/>
        </w:rPr>
        <w:t>Incidente de Resolução de Demandas Repetitivas</w:t>
      </w:r>
      <w:r>
        <w:rPr>
          <w:rStyle w:val="Ninguno"/>
          <w:rFonts w:ascii="Times New Roman" w:hAnsi="Times New Roman"/>
          <w:lang w:val="pt-PT"/>
        </w:rPr>
        <w:t xml:space="preserve"> (IRDR) – artículos 976 a 987, CPC/BR.</w:t>
      </w:r>
    </w:p>
  </w:footnote>
  <w:footnote w:id="6">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El </w:t>
      </w:r>
      <w:r w:rsidR="006A7592">
        <w:rPr>
          <w:rStyle w:val="Ninguno"/>
          <w:rFonts w:ascii="Times New Roman" w:hAnsi="Times New Roman"/>
          <w:lang w:val="pt-PT"/>
        </w:rPr>
        <w:t>rol</w:t>
      </w:r>
      <w:r>
        <w:rPr>
          <w:rStyle w:val="Ninguno"/>
          <w:rFonts w:ascii="Times New Roman" w:hAnsi="Times New Roman"/>
          <w:lang w:val="pt-PT"/>
        </w:rPr>
        <w:t xml:space="preserve"> de resoluciones judiciales vinculantes – artículo 927, CPC/BR.</w:t>
      </w:r>
    </w:p>
  </w:footnote>
  <w:footnote w:id="7">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A ser estimulada por el Estado y todos los sujetos participantes en el proceso (abogados, jueces, defensores públicos y miembros del Ministerio Público) – artículo 3º, CPC/BR.</w:t>
      </w:r>
    </w:p>
  </w:footnote>
  <w:footnote w:id="8">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Art. 190, CPC/BR: “Versando o processo sobre direitos que admitam autocomposição, é lícito às partes plenamente capazes estipular mudanças no procedimento para ajustá-lo às especificidades da causa e convencionar sobre os seus ônus, poderes, faculdades e deveres processuais, antes ou durante o processo.”</w:t>
      </w:r>
    </w:p>
  </w:footnote>
  <w:footnote w:id="9">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w:t>
      </w:r>
      <w:r>
        <w:rPr>
          <w:rStyle w:val="Ninguno"/>
          <w:rFonts w:ascii="Times New Roman" w:hAnsi="Times New Roman"/>
        </w:rPr>
        <w:t>¡Dos de los tres proyectos proponen este control solo para las asociaciones civiles! Y las instituciones públicas legitimadas no tienen cualquier restricción o control.</w:t>
      </w:r>
    </w:p>
  </w:footnote>
  <w:footnote w:id="10">
    <w:p w:rsidR="00BC29E5" w:rsidRDefault="006D77FD">
      <w:pPr>
        <w:pStyle w:val="Textodenotaderodap"/>
        <w:jc w:val="both"/>
      </w:pPr>
      <w:r>
        <w:rPr>
          <w:rStyle w:val="Ninguno"/>
          <w:vertAlign w:val="superscript"/>
        </w:rPr>
        <w:footnoteRef/>
      </w:r>
      <w:r>
        <w:rPr>
          <w:rStyle w:val="Ninguno"/>
          <w:lang w:val="pt-PT"/>
        </w:rPr>
        <w:t xml:space="preserve"> </w:t>
      </w:r>
      <w:r>
        <w:rPr>
          <w:rStyle w:val="Ninguno"/>
          <w:rFonts w:ascii="Times New Roman" w:hAnsi="Times New Roman"/>
        </w:rPr>
        <w:t>La ministra del Superior Tribunal de Justicia brasileño (STJ) que coordinó el grupo de trabajo creador del proyecto menciona en varios puntos de su discurso la necesidad de frenar las malas prácticas de las partes en las acciones colectivas, sopesando los intereses de las colectividades implicadas y las Empresas/Estado, señalando la necesidad de prevención de abusos por ambas partes. Sin embargo, esta investigadora percibió en casos emblemáticos ocurridos en Brasil que la fragilidad es de las colectividades frente al poder económico de los grandes grupos, y no al contrario.</w:t>
      </w:r>
    </w:p>
  </w:footnote>
  <w:footnote w:id="11">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O Projeto CNJ de Lei de Ação Civil Pública. Avanços, inutilidades, imprecisões e retrocessos: a decadência das ações coletivas no Brasil. </w:t>
      </w:r>
      <w:r>
        <w:rPr>
          <w:rStyle w:val="Ninguno"/>
          <w:rFonts w:ascii="Times New Roman" w:hAnsi="Times New Roman"/>
          <w:b/>
          <w:bCs/>
          <w:lang w:val="pt-PT"/>
        </w:rPr>
        <w:t>Civil Procedure Review</w:t>
      </w:r>
      <w:r>
        <w:rPr>
          <w:rStyle w:val="Ninguno"/>
          <w:rFonts w:ascii="Times New Roman" w:hAnsi="Times New Roman"/>
          <w:lang w:val="pt-PT"/>
        </w:rPr>
        <w:t>, 2021, p. 20-23.</w:t>
      </w:r>
    </w:p>
  </w:footnote>
  <w:footnote w:id="12">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COSTA, Susana Henriques da; PEDROZO, Gabriel Pereira. O controle da representatividade adequada de associações civis em processos coletivos. </w:t>
      </w:r>
      <w:r>
        <w:rPr>
          <w:rStyle w:val="Ninguno"/>
          <w:rFonts w:ascii="Times New Roman" w:hAnsi="Times New Roman"/>
          <w:b/>
          <w:bCs/>
          <w:lang w:val="pt-PT"/>
        </w:rPr>
        <w:t>Revista de Processo</w:t>
      </w:r>
      <w:r>
        <w:rPr>
          <w:rStyle w:val="Ninguno"/>
          <w:rFonts w:ascii="Times New Roman" w:hAnsi="Times New Roman"/>
          <w:lang w:val="pt-PT"/>
        </w:rPr>
        <w:t>. vol. 330. Ano 47. p. 213-236. São Paulo: Ed. RT, agosto 2022 (versão eletrônica).</w:t>
      </w:r>
    </w:p>
  </w:footnote>
  <w:footnote w:id="13">
    <w:p w:rsidR="00BC29E5" w:rsidRDefault="006D77FD">
      <w:pPr>
        <w:pStyle w:val="Textodenotaderodap"/>
        <w:jc w:val="both"/>
      </w:pPr>
      <w:r>
        <w:rPr>
          <w:rStyle w:val="Ninguno"/>
          <w:vertAlign w:val="superscript"/>
        </w:rPr>
        <w:footnoteRef/>
      </w:r>
      <w:r>
        <w:rPr>
          <w:rStyle w:val="Ninguno"/>
          <w:rFonts w:ascii="Times New Roman" w:hAnsi="Times New Roman"/>
          <w:lang w:val="pt-PT"/>
        </w:rPr>
        <w:t xml:space="preserve"> “Observatório das Reformas processuais destinadas a solução de demandas seriais e ações coletivas” - Cadastro CNPq: dgp.cnpq.br/dgp/espelhogrupo/3017269961556709.</w:t>
      </w:r>
    </w:p>
  </w:footnote>
  <w:footnote w:id="14">
    <w:p w:rsidR="006A7592" w:rsidRPr="006A7592" w:rsidRDefault="006A7592" w:rsidP="006A7592">
      <w:pPr>
        <w:pStyle w:val="Textodenotaderodap"/>
        <w:jc w:val="both"/>
        <w:rPr>
          <w:rFonts w:ascii="Times New Roman" w:hAnsi="Times New Roman" w:cs="Times New Roman"/>
          <w:lang w:val="pt-BR"/>
        </w:rPr>
      </w:pPr>
      <w:r w:rsidRPr="006A7592">
        <w:rPr>
          <w:rStyle w:val="Refdenotaderodap"/>
          <w:rFonts w:ascii="Times New Roman" w:hAnsi="Times New Roman" w:cs="Times New Roman"/>
        </w:rPr>
        <w:footnoteRef/>
      </w:r>
      <w:r w:rsidRPr="006A7592">
        <w:rPr>
          <w:rFonts w:ascii="Times New Roman" w:hAnsi="Times New Roman" w:cs="Times New Roman"/>
        </w:rPr>
        <w:t xml:space="preserve"> SILVA, Lilia Nunes; ALMEIDA, Marcelo Pereira de. As propostas legislativas relacionadas aos processos estruturais no Brasil em ponderação com o devido processo legal. </w:t>
      </w:r>
      <w:r w:rsidRPr="006A7592">
        <w:rPr>
          <w:rFonts w:ascii="Times New Roman" w:hAnsi="Times New Roman" w:cs="Times New Roman"/>
          <w:b/>
        </w:rPr>
        <w:t>Resolução de Conflitos no processo contemporâneo: Ensaios sobre o garantismo processual e o processo estrutural</w:t>
      </w:r>
      <w:r w:rsidRPr="006A7592">
        <w:rPr>
          <w:rFonts w:ascii="Times New Roman" w:hAnsi="Times New Roman" w:cs="Times New Roman"/>
        </w:rPr>
        <w:t xml:space="preserve"> - Volume II. 1. ed. Rio de Janeiro: Instituto de Direito Público e Privado do Brasil (IDPP), 2025, p.</w:t>
      </w:r>
      <w:r>
        <w:rPr>
          <w:rFonts w:ascii="Times New Roman" w:hAnsi="Times New Roman" w:cs="Times New Roman"/>
        </w:rPr>
        <w:t xml:space="preserve"> 202.</w:t>
      </w:r>
    </w:p>
  </w:footnote>
  <w:footnote w:id="15">
    <w:p w:rsidR="00BC29E5" w:rsidRDefault="006D77FD">
      <w:pPr>
        <w:pStyle w:val="Textodenotaderodap"/>
        <w:jc w:val="both"/>
      </w:pPr>
      <w:r>
        <w:rPr>
          <w:rStyle w:val="Ninguno"/>
          <w:vertAlign w:val="superscript"/>
        </w:rPr>
        <w:footnoteRef/>
      </w:r>
      <w:r>
        <w:rPr>
          <w:rStyle w:val="Ninguno"/>
          <w:lang w:val="pt-PT"/>
        </w:rPr>
        <w:t xml:space="preserve"> </w:t>
      </w:r>
      <w:r>
        <w:rPr>
          <w:rStyle w:val="Ninguno"/>
          <w:rFonts w:ascii="Times New Roman" w:hAnsi="Times New Roman"/>
        </w:rPr>
        <w:t>El derecho a acceder a la justicia.</w:t>
      </w:r>
    </w:p>
  </w:footnote>
  <w:footnote w:id="16">
    <w:p w:rsidR="00BC29E5" w:rsidRDefault="006D77FD">
      <w:pPr>
        <w:pStyle w:val="Textodenotaderodap"/>
        <w:jc w:val="both"/>
      </w:pPr>
      <w:r>
        <w:rPr>
          <w:rStyle w:val="Ninguno"/>
          <w:rFonts w:ascii="Times New Roman" w:eastAsia="Times New Roman" w:hAnsi="Times New Roman" w:cs="Times New Roman"/>
          <w:sz w:val="24"/>
          <w:szCs w:val="24"/>
          <w:vertAlign w:val="superscript"/>
        </w:rPr>
        <w:footnoteRef/>
      </w:r>
      <w:r>
        <w:rPr>
          <w:rStyle w:val="Ninguno"/>
          <w:rFonts w:ascii="Times New Roman" w:hAnsi="Times New Roman"/>
          <w:lang w:val="pt-PT"/>
        </w:rPr>
        <w:t xml:space="preserve"> CONVENCION AMERICANA SOBRE DERECHOS HUMANOS. Disponible en: &lt;https://www.oas.org/dil/esp/tratados_B-32_Convencion_Americana_sobre_Derechos_Humanos.htm&gt;. Acceso en: 24.08.2025.</w:t>
      </w:r>
    </w:p>
  </w:footnote>
  <w:footnote w:id="17">
    <w:p w:rsidR="00BC29E5" w:rsidRDefault="006D77FD">
      <w:pPr>
        <w:pStyle w:val="Textodenotaderodap"/>
        <w:jc w:val="both"/>
      </w:pPr>
      <w:r>
        <w:rPr>
          <w:rStyle w:val="Ninguno"/>
          <w:rFonts w:ascii="Times New Roman" w:eastAsia="Times New Roman" w:hAnsi="Times New Roman" w:cs="Times New Roman"/>
          <w:vertAlign w:val="superscript"/>
        </w:rPr>
        <w:footnoteRef/>
      </w:r>
      <w:r>
        <w:rPr>
          <w:rStyle w:val="Ninguno"/>
          <w:lang w:val="pt-PT"/>
        </w:rPr>
        <w:t xml:space="preserve"> </w:t>
      </w:r>
      <w:r>
        <w:rPr>
          <w:rStyle w:val="Ninguno"/>
          <w:rFonts w:ascii="Times New Roman" w:hAnsi="Times New Roman"/>
          <w:lang w:val="pt-PT"/>
        </w:rPr>
        <w:t>Ibidem.</w:t>
      </w:r>
    </w:p>
  </w:footnote>
  <w:footnote w:id="18">
    <w:p w:rsidR="00BC29E5" w:rsidRDefault="006D77FD">
      <w:pPr>
        <w:pStyle w:val="Textodenotaderodap"/>
        <w:jc w:val="both"/>
      </w:pPr>
      <w:r>
        <w:rPr>
          <w:rStyle w:val="Ninguno"/>
          <w:rFonts w:ascii="Times New Roman" w:eastAsia="Times New Roman" w:hAnsi="Times New Roman" w:cs="Times New Roman"/>
          <w:sz w:val="24"/>
          <w:szCs w:val="24"/>
          <w:vertAlign w:val="superscript"/>
        </w:rPr>
        <w:footnoteRef/>
      </w:r>
      <w:r>
        <w:rPr>
          <w:rStyle w:val="Ninguno"/>
          <w:rFonts w:ascii="Times New Roman" w:hAnsi="Times New Roman"/>
        </w:rPr>
        <w:t xml:space="preserve"> CORTE INTERAMERICANA DE DERECHOS HUMANOS. </w:t>
      </w:r>
      <w:r w:rsidRPr="001B3DFB">
        <w:rPr>
          <w:rStyle w:val="Ninguno"/>
          <w:rFonts w:ascii="Times New Roman" w:hAnsi="Times New Roman"/>
          <w:b/>
        </w:rPr>
        <w:t>Cuadernillo de jurisprudencia de la Corte Interamericana de Derechos Humanos n. 12: Debido proceso</w:t>
      </w:r>
      <w:r>
        <w:rPr>
          <w:rStyle w:val="Ninguno"/>
          <w:rFonts w:ascii="Times New Roman" w:hAnsi="Times New Roman"/>
        </w:rPr>
        <w:t>. Ítem 1 - Aspectos generales del a</w:t>
      </w:r>
      <w:r w:rsidR="005502CD">
        <w:rPr>
          <w:rStyle w:val="Ninguno"/>
          <w:rFonts w:ascii="Times New Roman" w:hAnsi="Times New Roman"/>
        </w:rPr>
        <w:t>rtículo 8.1. Disponible en: htt</w:t>
      </w:r>
      <w:r>
        <w:rPr>
          <w:rStyle w:val="Ninguno"/>
          <w:rFonts w:ascii="Times New Roman" w:hAnsi="Times New Roman"/>
        </w:rPr>
        <w:t>s://www.corteidh.or.cr/sitios/libros/todos/docs/cuadernillo12.pdf.</w:t>
      </w:r>
    </w:p>
  </w:footnote>
  <w:footnote w:id="19">
    <w:p w:rsidR="00BC29E5" w:rsidRDefault="006D77FD">
      <w:pPr>
        <w:pStyle w:val="Textodenotaderodap"/>
        <w:jc w:val="both"/>
      </w:pPr>
      <w:r>
        <w:rPr>
          <w:rStyle w:val="Ninguno"/>
          <w:rFonts w:ascii="Times New Roman" w:eastAsia="Times New Roman" w:hAnsi="Times New Roman" w:cs="Times New Roman"/>
          <w:sz w:val="24"/>
          <w:szCs w:val="24"/>
          <w:vertAlign w:val="superscript"/>
        </w:rPr>
        <w:footnoteRef/>
      </w:r>
      <w:r>
        <w:rPr>
          <w:rStyle w:val="Ninguno"/>
          <w:rFonts w:ascii="Times New Roman" w:hAnsi="Times New Roman"/>
          <w:lang w:val="pt-PT"/>
        </w:rPr>
        <w:t xml:space="preserve"> Ibidem, p. 24 (Caso Cantos Vs. Argentina. Fondo, Reparaciones y Costas. Sentencia de 28 de noviembre de 2002. Serie C No. 97).</w:t>
      </w:r>
    </w:p>
  </w:footnote>
  <w:footnote w:id="20">
    <w:p w:rsidR="00BC29E5" w:rsidRDefault="006D77FD">
      <w:pPr>
        <w:pStyle w:val="Textodenotaderodap"/>
        <w:jc w:val="both"/>
        <w:rPr>
          <w:rStyle w:val="Ninguno"/>
          <w:rFonts w:ascii="Times New Roman" w:eastAsia="Times New Roman" w:hAnsi="Times New Roman" w:cs="Times New Roman"/>
        </w:rPr>
      </w:pPr>
      <w:r>
        <w:rPr>
          <w:rStyle w:val="Ninguno"/>
          <w:rFonts w:ascii="Times New Roman" w:eastAsia="Times New Roman" w:hAnsi="Times New Roman" w:cs="Times New Roman"/>
          <w:sz w:val="24"/>
          <w:szCs w:val="24"/>
          <w:vertAlign w:val="superscript"/>
        </w:rPr>
        <w:footnoteRef/>
      </w:r>
      <w:r>
        <w:rPr>
          <w:rStyle w:val="Ninguno"/>
          <w:lang w:val="pt-PT"/>
        </w:rPr>
        <w:t xml:space="preserve"> “</w:t>
      </w:r>
      <w:r>
        <w:rPr>
          <w:rStyle w:val="Ninguno"/>
          <w:rFonts w:ascii="Times New Roman" w:hAnsi="Times New Roman"/>
          <w:lang w:val="pt-PT"/>
        </w:rPr>
        <w:t>Art. 489. (...)</w:t>
      </w:r>
    </w:p>
    <w:p w:rsidR="00BC29E5" w:rsidRDefault="006D77FD">
      <w:pPr>
        <w:pStyle w:val="Textodenotaderodap"/>
        <w:jc w:val="both"/>
        <w:rPr>
          <w:rStyle w:val="Ninguno"/>
          <w:rFonts w:ascii="Times New Roman" w:eastAsia="Times New Roman" w:hAnsi="Times New Roman" w:cs="Times New Roman"/>
        </w:rPr>
      </w:pPr>
      <w:r>
        <w:rPr>
          <w:rStyle w:val="Ninguno"/>
          <w:rFonts w:ascii="Times New Roman" w:hAnsi="Times New Roman"/>
          <w:lang w:val="pt-PT"/>
        </w:rPr>
        <w:t>§ 1º Não se considera fundamentada qualquer decisão judicial, seja ela interlocutória, sentença ou acórdão, que:</w:t>
      </w:r>
    </w:p>
    <w:p w:rsidR="00BC29E5" w:rsidRDefault="006D77FD">
      <w:pPr>
        <w:pStyle w:val="Textodenotaderodap"/>
        <w:jc w:val="both"/>
        <w:rPr>
          <w:rStyle w:val="Ninguno"/>
          <w:rFonts w:ascii="Times New Roman" w:eastAsia="Times New Roman" w:hAnsi="Times New Roman" w:cs="Times New Roman"/>
        </w:rPr>
      </w:pPr>
      <w:r>
        <w:rPr>
          <w:rStyle w:val="Ninguno"/>
          <w:rFonts w:ascii="Times New Roman" w:hAnsi="Times New Roman"/>
          <w:lang w:val="pt-PT"/>
        </w:rPr>
        <w:t>I - se limitar à indicação, à reprodução ou à paráfrase de ato normativo, sem explicar sua relação com a causa ou a questão decidida;</w:t>
      </w:r>
    </w:p>
    <w:p w:rsidR="00BC29E5" w:rsidRDefault="006D77FD">
      <w:pPr>
        <w:pStyle w:val="Textodenotaderodap"/>
        <w:jc w:val="both"/>
        <w:rPr>
          <w:rStyle w:val="Ninguno"/>
          <w:rFonts w:ascii="Times New Roman" w:eastAsia="Times New Roman" w:hAnsi="Times New Roman" w:cs="Times New Roman"/>
        </w:rPr>
      </w:pPr>
      <w:r>
        <w:rPr>
          <w:rStyle w:val="Ninguno"/>
          <w:rFonts w:ascii="Times New Roman" w:hAnsi="Times New Roman"/>
          <w:lang w:val="pt-PT"/>
        </w:rPr>
        <w:t>II - empregar conceitos jurídicos indeterminados, sem explicar o motivo concreto de sua incidência no caso;</w:t>
      </w:r>
    </w:p>
    <w:p w:rsidR="00BC29E5" w:rsidRDefault="006D77FD">
      <w:pPr>
        <w:pStyle w:val="Textodenotaderodap"/>
        <w:jc w:val="both"/>
        <w:rPr>
          <w:rStyle w:val="Ninguno"/>
          <w:rFonts w:ascii="Times New Roman" w:eastAsia="Times New Roman" w:hAnsi="Times New Roman" w:cs="Times New Roman"/>
        </w:rPr>
      </w:pPr>
      <w:r>
        <w:rPr>
          <w:rStyle w:val="Ninguno"/>
          <w:rFonts w:ascii="Times New Roman" w:hAnsi="Times New Roman"/>
          <w:lang w:val="pt-PT"/>
        </w:rPr>
        <w:t>III - invocar motivos que se prestariam a justificar qualquer outra decisão;</w:t>
      </w:r>
    </w:p>
    <w:p w:rsidR="00BC29E5" w:rsidRDefault="006D77FD">
      <w:pPr>
        <w:pStyle w:val="Textodenotaderodap"/>
        <w:jc w:val="both"/>
        <w:rPr>
          <w:rStyle w:val="Ninguno"/>
          <w:rFonts w:ascii="Times New Roman" w:eastAsia="Times New Roman" w:hAnsi="Times New Roman" w:cs="Times New Roman"/>
        </w:rPr>
      </w:pPr>
      <w:r>
        <w:rPr>
          <w:rStyle w:val="Ninguno"/>
          <w:rFonts w:ascii="Times New Roman" w:hAnsi="Times New Roman"/>
          <w:lang w:val="pt-PT"/>
        </w:rPr>
        <w:t>IV - não enfrentar todos os argumentos deduzidos no processo capazes de, em tese, infirmar a conclusão adotada pelo julgador;</w:t>
      </w:r>
    </w:p>
    <w:p w:rsidR="00BC29E5" w:rsidRDefault="006D77FD">
      <w:pPr>
        <w:pStyle w:val="Textodenotaderodap"/>
        <w:jc w:val="both"/>
        <w:rPr>
          <w:rStyle w:val="Ninguno"/>
          <w:rFonts w:ascii="Times New Roman" w:eastAsia="Times New Roman" w:hAnsi="Times New Roman" w:cs="Times New Roman"/>
        </w:rPr>
      </w:pPr>
      <w:r>
        <w:rPr>
          <w:rStyle w:val="Ninguno"/>
          <w:rFonts w:ascii="Times New Roman" w:hAnsi="Times New Roman"/>
          <w:lang w:val="pt-PT"/>
        </w:rPr>
        <w:t>V - se limitar a invocar precedente ou enunciado de súmula, sem identificar seus fundamentos determinantes nem demonstrar que o caso sob julgamento se ajusta àqueles fundamentos;</w:t>
      </w:r>
    </w:p>
    <w:p w:rsidR="00BC29E5" w:rsidRDefault="006D77FD">
      <w:pPr>
        <w:pStyle w:val="Textodenotaderodap"/>
        <w:jc w:val="both"/>
      </w:pPr>
      <w:r>
        <w:rPr>
          <w:rStyle w:val="Ninguno"/>
          <w:rFonts w:ascii="Times New Roman" w:hAnsi="Times New Roman"/>
          <w:lang w:val="pt-PT"/>
        </w:rPr>
        <w:t>VI - deixar de seguir enunciado de súmula, jurisprudência ou precedente invocado pela parte, sem demonstrar a existência de distinção no caso em julgamento ou a superação do entendimento.”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9E5" w:rsidRDefault="00BC29E5">
    <w:pPr>
      <w:pStyle w:val="Encabezadoypi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E5"/>
    <w:rsid w:val="000B0A84"/>
    <w:rsid w:val="00174B7C"/>
    <w:rsid w:val="001B3DFB"/>
    <w:rsid w:val="002256A0"/>
    <w:rsid w:val="0036373A"/>
    <w:rsid w:val="003A6A43"/>
    <w:rsid w:val="005502CD"/>
    <w:rsid w:val="00583916"/>
    <w:rsid w:val="006A7592"/>
    <w:rsid w:val="006B7167"/>
    <w:rsid w:val="006D77FD"/>
    <w:rsid w:val="006F7107"/>
    <w:rsid w:val="00824601"/>
    <w:rsid w:val="008E3EAC"/>
    <w:rsid w:val="009F0F14"/>
    <w:rsid w:val="00A30F93"/>
    <w:rsid w:val="00A82856"/>
    <w:rsid w:val="00AA3193"/>
    <w:rsid w:val="00AB5925"/>
    <w:rsid w:val="00B068A7"/>
    <w:rsid w:val="00B23644"/>
    <w:rsid w:val="00B315D9"/>
    <w:rsid w:val="00B332BE"/>
    <w:rsid w:val="00BC29E5"/>
    <w:rsid w:val="00C83A24"/>
    <w:rsid w:val="00D1222B"/>
    <w:rsid w:val="00D52E86"/>
    <w:rsid w:val="00F0713D"/>
    <w:rsid w:val="00F743C9"/>
    <w:rsid w:val="00F77F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D2383"/>
  <w15:docId w15:val="{CEE1E6FD-65A4-4101-B644-A419CB9D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Ninguno">
    <w:name w:val="Ninguno"/>
    <w:rPr>
      <w:lang w:val="es-ES_tradnl"/>
    </w:rPr>
  </w:style>
  <w:style w:type="paragraph" w:styleId="NormalWeb">
    <w:name w:val="Normal (Web)"/>
    <w:pPr>
      <w:spacing w:before="100" w:after="100"/>
    </w:pPr>
    <w:rPr>
      <w:rFonts w:eastAsia="Times New Roman"/>
      <w:color w:val="000000"/>
      <w:sz w:val="24"/>
      <w:szCs w:val="24"/>
      <w:u w:color="000000"/>
      <w:lang w:val="pt-PT"/>
    </w:rPr>
  </w:style>
  <w:style w:type="paragraph" w:styleId="Textodenotaderodap">
    <w:name w:val="footnote text"/>
    <w:rPr>
      <w:rFonts w:ascii="Calibri" w:eastAsia="Calibri" w:hAnsi="Calibri" w:cs="Calibri"/>
      <w:color w:val="000000"/>
      <w:u w:color="000000"/>
      <w:lang w:val="pt-PT"/>
    </w:rPr>
  </w:style>
  <w:style w:type="character" w:styleId="Refdenotaderodap">
    <w:name w:val="footnote reference"/>
    <w:basedOn w:val="Fontepargpadro"/>
    <w:uiPriority w:val="99"/>
    <w:semiHidden/>
    <w:unhideWhenUsed/>
    <w:rsid w:val="002256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82412">
      <w:bodyDiv w:val="1"/>
      <w:marLeft w:val="0"/>
      <w:marRight w:val="0"/>
      <w:marTop w:val="0"/>
      <w:marBottom w:val="0"/>
      <w:divBdr>
        <w:top w:val="none" w:sz="0" w:space="0" w:color="auto"/>
        <w:left w:val="none" w:sz="0" w:space="0" w:color="auto"/>
        <w:bottom w:val="none" w:sz="0" w:space="0" w:color="auto"/>
        <w:right w:val="none" w:sz="0" w:space="0" w:color="auto"/>
      </w:divBdr>
    </w:div>
    <w:div w:id="436295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lilianuness@hotmail.com"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F1F3A-0B63-4900-8BB9-2BF8B1F12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3470</Words>
  <Characters>18743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dc:creator>
  <cp:lastModifiedBy>Lilia</cp:lastModifiedBy>
  <cp:revision>14</cp:revision>
  <dcterms:created xsi:type="dcterms:W3CDTF">2025-09-15T17:34:00Z</dcterms:created>
  <dcterms:modified xsi:type="dcterms:W3CDTF">2025-09-19T23:42:00Z</dcterms:modified>
</cp:coreProperties>
</file>