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3B77E" w14:textId="0DAB122D" w:rsidR="007B5483" w:rsidRPr="003144A4" w:rsidRDefault="0001777B" w:rsidP="0001777B">
      <w:pPr>
        <w:jc w:val="center"/>
        <w:rPr>
          <w:b/>
          <w:bCs/>
          <w:lang w:val="es-MX"/>
        </w:rPr>
      </w:pPr>
      <w:r w:rsidRPr="003144A4">
        <w:rPr>
          <w:b/>
          <w:bCs/>
          <w:lang w:val="es-MX"/>
        </w:rPr>
        <w:t>LA EFICACIA PROCESAL FRENTE A DISEÑOS PROCEDIMENTALES INOPERANTES</w:t>
      </w:r>
    </w:p>
    <w:p w14:paraId="7D862614" w14:textId="7A575F8F" w:rsidR="0001777B" w:rsidRPr="003144A4" w:rsidRDefault="0001777B" w:rsidP="0001777B">
      <w:pPr>
        <w:jc w:val="center"/>
        <w:rPr>
          <w:sz w:val="18"/>
          <w:szCs w:val="18"/>
          <w:lang w:val="es-MX"/>
        </w:rPr>
      </w:pPr>
      <w:r w:rsidRPr="003144A4">
        <w:rPr>
          <w:b/>
          <w:bCs/>
          <w:sz w:val="18"/>
          <w:szCs w:val="18"/>
          <w:lang w:val="es-MX"/>
        </w:rPr>
        <w:t>LA INVOLUCIÓN PROCESAL SANTAFESINA</w:t>
      </w:r>
    </w:p>
    <w:p w14:paraId="42836268" w14:textId="5F09F616" w:rsidR="0001777B" w:rsidRDefault="0001777B" w:rsidP="0001777B">
      <w:pPr>
        <w:jc w:val="both"/>
        <w:rPr>
          <w:lang w:val="es-MX"/>
        </w:rPr>
      </w:pPr>
    </w:p>
    <w:p w14:paraId="1C329119" w14:textId="0862E61E" w:rsidR="003144A4" w:rsidRDefault="003144A4" w:rsidP="003144A4">
      <w:pPr>
        <w:jc w:val="right"/>
        <w:rPr>
          <w:lang w:val="es-MX"/>
        </w:rPr>
      </w:pPr>
      <w:r>
        <w:rPr>
          <w:lang w:val="es-MX"/>
        </w:rPr>
        <w:t>Gustavo Alejandro Ríos</w:t>
      </w:r>
    </w:p>
    <w:p w14:paraId="5522C88A" w14:textId="77777777" w:rsidR="003144A4" w:rsidRDefault="003144A4" w:rsidP="003144A4">
      <w:pPr>
        <w:jc w:val="right"/>
        <w:rPr>
          <w:lang w:val="es-MX"/>
        </w:rPr>
      </w:pPr>
    </w:p>
    <w:p w14:paraId="03948904" w14:textId="1D24B6A6" w:rsidR="0001777B" w:rsidRDefault="0001777B" w:rsidP="003144A4">
      <w:pPr>
        <w:ind w:firstLine="567"/>
        <w:jc w:val="both"/>
        <w:rPr>
          <w:lang w:val="es-MX"/>
        </w:rPr>
      </w:pPr>
      <w:r>
        <w:rPr>
          <w:lang w:val="es-MX"/>
        </w:rPr>
        <w:t>Le hemos puesto un subtítulo al tema asignado por la simple razón de que no pretendemos abarcar más de lo que, en realidad, conocemos. La afirmación que justifica esa limitación se acredita, en la medida en que sea posible, con cuarenta y tres años en la Justicia Civil santafesina utilizando, todo ese tiempo, la ley 5531</w:t>
      </w:r>
      <w:r w:rsidR="003144A4">
        <w:rPr>
          <w:lang w:val="es-MX"/>
        </w:rPr>
        <w:t xml:space="preserve"> y el convencimiento de que el logro de una mejor Justicia debe abordar su reforma. Pero, en último término</w:t>
      </w:r>
      <w:r>
        <w:rPr>
          <w:lang w:val="es-MX"/>
        </w:rPr>
        <w:t>.</w:t>
      </w:r>
    </w:p>
    <w:p w14:paraId="52752C09" w14:textId="77777777" w:rsidR="003144A4" w:rsidRDefault="003144A4" w:rsidP="003144A4">
      <w:pPr>
        <w:ind w:firstLine="567"/>
        <w:jc w:val="both"/>
        <w:rPr>
          <w:lang w:val="es-MX"/>
        </w:rPr>
      </w:pPr>
      <w:r>
        <w:rPr>
          <w:lang w:val="es-MX"/>
        </w:rPr>
        <w:t>1962.</w:t>
      </w:r>
    </w:p>
    <w:p w14:paraId="37A6B1DC" w14:textId="56D8B3C3" w:rsidR="00FC72A0" w:rsidRDefault="00FC72A0" w:rsidP="003144A4">
      <w:pPr>
        <w:ind w:firstLine="567"/>
        <w:jc w:val="both"/>
        <w:rPr>
          <w:lang w:val="es-MX"/>
        </w:rPr>
      </w:pPr>
      <w:r>
        <w:rPr>
          <w:lang w:val="es-MX"/>
        </w:rPr>
        <w:t xml:space="preserve">El Código Procesal Civil y Comercial de la Provincia de Santa Fe, en </w:t>
      </w:r>
      <w:r w:rsidR="008F6994">
        <w:rPr>
          <w:lang w:val="es-MX"/>
        </w:rPr>
        <w:t>la</w:t>
      </w:r>
      <w:r>
        <w:rPr>
          <w:lang w:val="es-MX"/>
        </w:rPr>
        <w:t xml:space="preserve"> versión de la ley indicada, entró en vigencia a principios del año 1962, fue un código </w:t>
      </w:r>
      <w:r w:rsidR="00981612">
        <w:rPr>
          <w:lang w:val="es-MX"/>
        </w:rPr>
        <w:t>vanguardista</w:t>
      </w:r>
      <w:r w:rsidR="008F6994">
        <w:rPr>
          <w:lang w:val="es-MX"/>
        </w:rPr>
        <w:t xml:space="preserve"> que consagraba las que en su hora se consideraban, instituciones fundamentales de un moderno ordenamiento civil: la disponibilidad del proceso por las partes, el impulso a cargo de éstas, un </w:t>
      </w:r>
      <w:proofErr w:type="spellStart"/>
      <w:r w:rsidR="008F6994">
        <w:rPr>
          <w:lang w:val="es-MX"/>
        </w:rPr>
        <w:t>mix</w:t>
      </w:r>
      <w:proofErr w:type="spellEnd"/>
      <w:r w:rsidR="008F6994">
        <w:rPr>
          <w:lang w:val="es-MX"/>
        </w:rPr>
        <w:t xml:space="preserve"> entre la oralidad y la escritura, la publicidad.</w:t>
      </w:r>
    </w:p>
    <w:p w14:paraId="6A636BE0" w14:textId="74273A32" w:rsidR="00D00168" w:rsidRDefault="008F6994" w:rsidP="003144A4">
      <w:pPr>
        <w:ind w:firstLine="567"/>
        <w:jc w:val="both"/>
        <w:rPr>
          <w:lang w:val="es-MX"/>
        </w:rPr>
      </w:pPr>
      <w:r>
        <w:rPr>
          <w:lang w:val="es-MX"/>
        </w:rPr>
        <w:t xml:space="preserve">Desde lo técnico, el ordenamiento mostraba sus grandes virtudes; y, ello, por la sencilla razón de que </w:t>
      </w:r>
      <w:r w:rsidR="005B2B0A">
        <w:rPr>
          <w:lang w:val="es-MX"/>
        </w:rPr>
        <w:t>fue</w:t>
      </w:r>
      <w:r>
        <w:rPr>
          <w:lang w:val="es-MX"/>
        </w:rPr>
        <w:t xml:space="preserve"> un código redactado por personas que sabían lo que hacían</w:t>
      </w:r>
      <w:r w:rsidR="00B731B8">
        <w:rPr>
          <w:lang w:val="es-MX"/>
        </w:rPr>
        <w:t>.</w:t>
      </w:r>
      <w:r w:rsidR="00D00168">
        <w:rPr>
          <w:lang w:val="es-MX"/>
        </w:rPr>
        <w:t xml:space="preserve"> Un código que le permitió a Adolfo Alvarado Velloso, sin quebrantarlo, ser juez activista; y, a Mario </w:t>
      </w:r>
      <w:proofErr w:type="spellStart"/>
      <w:r w:rsidR="00D00168">
        <w:rPr>
          <w:lang w:val="es-MX"/>
        </w:rPr>
        <w:t>Barucca</w:t>
      </w:r>
      <w:proofErr w:type="spellEnd"/>
      <w:r w:rsidR="00D00168">
        <w:rPr>
          <w:lang w:val="es-MX"/>
        </w:rPr>
        <w:t xml:space="preserve">, superar “El reto de ser juez garantista y no morir en el intento”, tal como relató en su aporte </w:t>
      </w:r>
      <w:r w:rsidR="00C371AC">
        <w:rPr>
          <w:lang w:val="es-MX"/>
        </w:rPr>
        <w:t>a la obra en que e</w:t>
      </w:r>
      <w:r w:rsidR="00D00168">
        <w:rPr>
          <w:lang w:val="es-MX"/>
        </w:rPr>
        <w:t xml:space="preserve">l mundo procesal </w:t>
      </w:r>
      <w:r w:rsidR="00C371AC">
        <w:rPr>
          <w:lang w:val="es-MX"/>
        </w:rPr>
        <w:t>le rindió</w:t>
      </w:r>
      <w:r w:rsidR="00D00168">
        <w:rPr>
          <w:lang w:val="es-MX"/>
        </w:rPr>
        <w:t xml:space="preserve"> homenaje al </w:t>
      </w:r>
      <w:r w:rsidR="00C371AC">
        <w:rPr>
          <w:lang w:val="es-MX"/>
        </w:rPr>
        <w:t xml:space="preserve">nombrado </w:t>
      </w:r>
      <w:r w:rsidR="00D00168">
        <w:rPr>
          <w:lang w:val="es-MX"/>
        </w:rPr>
        <w:t>Maestro</w:t>
      </w:r>
      <w:r w:rsidR="00C371AC">
        <w:rPr>
          <w:lang w:val="es-MX"/>
        </w:rPr>
        <w:t>.</w:t>
      </w:r>
    </w:p>
    <w:p w14:paraId="1FF083B5" w14:textId="361400AD" w:rsidR="003144A4" w:rsidRDefault="003144A4" w:rsidP="003144A4">
      <w:pPr>
        <w:ind w:firstLine="567"/>
        <w:jc w:val="both"/>
        <w:rPr>
          <w:lang w:val="es-MX"/>
        </w:rPr>
      </w:pPr>
      <w:r>
        <w:rPr>
          <w:lang w:val="es-MX"/>
        </w:rPr>
        <w:t>La década del ’80.</w:t>
      </w:r>
    </w:p>
    <w:p w14:paraId="7A8F48C9" w14:textId="6FEE1191" w:rsidR="00C371AC" w:rsidRDefault="00C371AC" w:rsidP="003144A4">
      <w:pPr>
        <w:ind w:firstLine="567"/>
        <w:jc w:val="both"/>
        <w:rPr>
          <w:lang w:val="es-MX"/>
        </w:rPr>
      </w:pPr>
      <w:r>
        <w:rPr>
          <w:lang w:val="es-MX"/>
        </w:rPr>
        <w:t xml:space="preserve">A partir, aproximadamente, de los años </w:t>
      </w:r>
      <w:r w:rsidR="004A5FDC">
        <w:rPr>
          <w:lang w:val="es-MX"/>
        </w:rPr>
        <w:t>’</w:t>
      </w:r>
      <w:r>
        <w:rPr>
          <w:lang w:val="es-MX"/>
        </w:rPr>
        <w:t>80</w:t>
      </w:r>
      <w:r w:rsidR="004A5FDC">
        <w:rPr>
          <w:lang w:val="es-MX"/>
        </w:rPr>
        <w:t xml:space="preserve"> comienzan a aparecer manifestaciones puntuales que fueron poniendo en crisis -y aún lo hacen- la virtud de “simplicidad” que ostenta el código del ’62, aunque sin reclamar su sustitución</w:t>
      </w:r>
      <w:r w:rsidR="00ED04A7">
        <w:rPr>
          <w:lang w:val="es-MX"/>
        </w:rPr>
        <w:t>.</w:t>
      </w:r>
    </w:p>
    <w:p w14:paraId="6277F517" w14:textId="386ACD48" w:rsidR="00ED04A7" w:rsidRDefault="00ED04A7" w:rsidP="003144A4">
      <w:pPr>
        <w:ind w:firstLine="567"/>
        <w:jc w:val="both"/>
        <w:rPr>
          <w:lang w:val="es-MX"/>
        </w:rPr>
      </w:pPr>
      <w:r>
        <w:rPr>
          <w:lang w:val="es-MX"/>
        </w:rPr>
        <w:t xml:space="preserve">Se discutía, en general, si la sistemática del Código era propicia para la recepción de esas instituciones </w:t>
      </w:r>
      <w:r w:rsidR="00981612">
        <w:rPr>
          <w:lang w:val="es-MX"/>
        </w:rPr>
        <w:t xml:space="preserve">a las que, en general, </w:t>
      </w:r>
      <w:r>
        <w:rPr>
          <w:lang w:val="es-MX"/>
        </w:rPr>
        <w:t>se les adjudicaba</w:t>
      </w:r>
      <w:r w:rsidR="00D41ECE">
        <w:rPr>
          <w:lang w:val="es-MX"/>
        </w:rPr>
        <w:t xml:space="preserve"> carta de ciudadanía con </w:t>
      </w:r>
      <w:r w:rsidR="00225DBA">
        <w:rPr>
          <w:lang w:val="es-MX"/>
        </w:rPr>
        <w:t xml:space="preserve">sólo </w:t>
      </w:r>
      <w:r>
        <w:rPr>
          <w:lang w:val="es-MX"/>
        </w:rPr>
        <w:t xml:space="preserve">origen pretoriano. Como lo recuerda Andrea </w:t>
      </w:r>
      <w:proofErr w:type="spellStart"/>
      <w:r>
        <w:rPr>
          <w:lang w:val="es-MX"/>
        </w:rPr>
        <w:t>Meroi</w:t>
      </w:r>
      <w:proofErr w:type="spellEnd"/>
      <w:r>
        <w:rPr>
          <w:lang w:val="es-MX"/>
        </w:rPr>
        <w:t xml:space="preserve"> en su </w:t>
      </w:r>
      <w:r w:rsidR="00225DBA">
        <w:rPr>
          <w:lang w:val="es-MX"/>
        </w:rPr>
        <w:t>magistral aporte al último intento de reforma</w:t>
      </w:r>
      <w:r w:rsidR="00225DBA">
        <w:rPr>
          <w:rStyle w:val="Refdenotaalpie"/>
          <w:lang w:val="es-MX"/>
        </w:rPr>
        <w:footnoteReference w:id="1"/>
      </w:r>
      <w:r w:rsidR="00225DBA">
        <w:rPr>
          <w:lang w:val="es-MX"/>
        </w:rPr>
        <w:t>, se propició una</w:t>
      </w:r>
      <w:r w:rsidRPr="00ED04A7">
        <w:rPr>
          <w:lang w:val="es-MX"/>
        </w:rPr>
        <w:t xml:space="preserve"> </w:t>
      </w:r>
      <w:r w:rsidR="006B2251">
        <w:rPr>
          <w:lang w:val="es-MX"/>
        </w:rPr>
        <w:t xml:space="preserve">“… </w:t>
      </w:r>
      <w:r w:rsidRPr="00ED04A7">
        <w:rPr>
          <w:lang w:val="es-MX"/>
        </w:rPr>
        <w:t>multiplicación de vías, todas ellas total o parcialmente dispuestas para</w:t>
      </w:r>
      <w:r w:rsidR="006B2251">
        <w:rPr>
          <w:lang w:val="es-MX"/>
        </w:rPr>
        <w:t xml:space="preserve"> </w:t>
      </w:r>
      <w:r w:rsidRPr="00ED04A7">
        <w:rPr>
          <w:lang w:val="es-MX"/>
        </w:rPr>
        <w:t>lograr las mismas finalidades (v.gr., proliferación de medidas cautelares genéricas, medidas</w:t>
      </w:r>
      <w:r>
        <w:rPr>
          <w:lang w:val="es-MX"/>
        </w:rPr>
        <w:t xml:space="preserve"> </w:t>
      </w:r>
      <w:r w:rsidRPr="00ED04A7">
        <w:rPr>
          <w:lang w:val="es-MX"/>
        </w:rPr>
        <w:t>cautelares innovativas, cautelas materiales, tutelas anticipadas, procesos urgentes, medidas</w:t>
      </w:r>
      <w:r w:rsidR="006B2251">
        <w:rPr>
          <w:lang w:val="es-MX"/>
        </w:rPr>
        <w:t xml:space="preserve"> </w:t>
      </w:r>
      <w:r w:rsidRPr="00ED04A7">
        <w:rPr>
          <w:lang w:val="es-MX"/>
        </w:rPr>
        <w:t>“</w:t>
      </w:r>
      <w:proofErr w:type="spellStart"/>
      <w:r w:rsidRPr="00ED04A7">
        <w:rPr>
          <w:lang w:val="es-MX"/>
        </w:rPr>
        <w:t>autosatisfactivas</w:t>
      </w:r>
      <w:proofErr w:type="spellEnd"/>
      <w:r w:rsidRPr="00ED04A7">
        <w:rPr>
          <w:lang w:val="es-MX"/>
        </w:rPr>
        <w:t>”, etcétera)</w:t>
      </w:r>
      <w:r w:rsidR="00D41ECE">
        <w:rPr>
          <w:lang w:val="es-MX"/>
        </w:rPr>
        <w:t>.”</w:t>
      </w:r>
      <w:r w:rsidR="003E1330">
        <w:rPr>
          <w:lang w:val="es-MX"/>
        </w:rPr>
        <w:t xml:space="preserve"> También vieron la luz en esa época las cargas probatorias dinámicas, las medidas conminatorias no dinerarias y la revocatoria </w:t>
      </w:r>
      <w:r w:rsidR="003E1330">
        <w:rPr>
          <w:i/>
          <w:iCs/>
          <w:lang w:val="es-MX"/>
        </w:rPr>
        <w:t>in extremis</w:t>
      </w:r>
      <w:r w:rsidR="003E1330">
        <w:rPr>
          <w:lang w:val="es-MX"/>
        </w:rPr>
        <w:t>.</w:t>
      </w:r>
    </w:p>
    <w:p w14:paraId="091E99F6" w14:textId="4BC04E98" w:rsidR="00ED04A7" w:rsidRDefault="003144A4" w:rsidP="003144A4">
      <w:pPr>
        <w:ind w:firstLine="567"/>
        <w:jc w:val="both"/>
        <w:rPr>
          <w:lang w:val="es-MX"/>
        </w:rPr>
      </w:pPr>
      <w:r>
        <w:rPr>
          <w:lang w:val="es-MX"/>
        </w:rPr>
        <w:lastRenderedPageBreak/>
        <w:t>1998.</w:t>
      </w:r>
    </w:p>
    <w:p w14:paraId="7E13890D" w14:textId="187599F3" w:rsidR="00811BEA" w:rsidRDefault="00856438" w:rsidP="003144A4">
      <w:pPr>
        <w:ind w:firstLine="567"/>
        <w:jc w:val="both"/>
        <w:rPr>
          <w:lang w:val="es-MX"/>
        </w:rPr>
      </w:pPr>
      <w:r>
        <w:rPr>
          <w:lang w:val="es-MX"/>
        </w:rPr>
        <w:t xml:space="preserve">En el año 1998, se produce un primer movimiento que tiende </w:t>
      </w:r>
      <w:r w:rsidR="007432A2">
        <w:rPr>
          <w:lang w:val="es-MX"/>
        </w:rPr>
        <w:t xml:space="preserve">paliar la </w:t>
      </w:r>
      <w:r w:rsidR="003E1330">
        <w:rPr>
          <w:lang w:val="es-MX"/>
        </w:rPr>
        <w:t>“</w:t>
      </w:r>
      <w:r w:rsidR="007432A2">
        <w:rPr>
          <w:lang w:val="es-MX"/>
        </w:rPr>
        <w:t>insatisfacción de la población con el servicio de Justicia</w:t>
      </w:r>
      <w:r w:rsidR="003E1330">
        <w:rPr>
          <w:lang w:val="es-MX"/>
        </w:rPr>
        <w:t>”</w:t>
      </w:r>
      <w:r w:rsidR="007432A2">
        <w:rPr>
          <w:lang w:val="es-MX"/>
        </w:rPr>
        <w:t xml:space="preserve">. Mediante la ley 11.622, </w:t>
      </w:r>
      <w:r w:rsidR="00D92F89" w:rsidRPr="00D92F89">
        <w:rPr>
          <w:lang w:val="es-MX"/>
        </w:rPr>
        <w:t>Se establece la Mediación como método no adversarial de resolución de disputas</w:t>
      </w:r>
      <w:r w:rsidR="00D92F89">
        <w:rPr>
          <w:lang w:val="es-MX"/>
        </w:rPr>
        <w:t xml:space="preserve"> </w:t>
      </w:r>
      <w:r w:rsidR="00D92F89" w:rsidRPr="00D92F89">
        <w:rPr>
          <w:lang w:val="es-MX"/>
        </w:rPr>
        <w:t>con carácter voluntario</w:t>
      </w:r>
      <w:r w:rsidR="00D92F89">
        <w:rPr>
          <w:lang w:val="es-MX"/>
        </w:rPr>
        <w:t>.</w:t>
      </w:r>
    </w:p>
    <w:p w14:paraId="05EF5B4F" w14:textId="163EA8F8" w:rsidR="00D92F89" w:rsidRDefault="00D92F89" w:rsidP="003144A4">
      <w:pPr>
        <w:ind w:firstLine="567"/>
        <w:jc w:val="both"/>
        <w:rPr>
          <w:lang w:val="es-MX"/>
        </w:rPr>
      </w:pPr>
      <w:r>
        <w:rPr>
          <w:lang w:val="es-MX"/>
        </w:rPr>
        <w:t xml:space="preserve">Se preveían dos variables de mediación: judicial y privada. </w:t>
      </w:r>
      <w:r w:rsidR="003E1330">
        <w:rPr>
          <w:lang w:val="es-MX"/>
        </w:rPr>
        <w:t>Se c</w:t>
      </w:r>
      <w:r>
        <w:rPr>
          <w:lang w:val="es-MX"/>
        </w:rPr>
        <w:t>reó el CIDEM (Centro de Información Sobre Mediación) en el ámbito del Ministerio de Gobierno, Justicia y Culto.</w:t>
      </w:r>
    </w:p>
    <w:p w14:paraId="61B04902" w14:textId="10788D53" w:rsidR="00FE1960" w:rsidRDefault="003E1330" w:rsidP="003144A4">
      <w:pPr>
        <w:ind w:firstLine="567"/>
        <w:jc w:val="both"/>
        <w:rPr>
          <w:lang w:val="es-MX"/>
        </w:rPr>
      </w:pPr>
      <w:r>
        <w:rPr>
          <w:lang w:val="es-MX"/>
        </w:rPr>
        <w:t>Para muestra, recordamos que e</w:t>
      </w:r>
      <w:r w:rsidR="00FE1960">
        <w:rPr>
          <w:lang w:val="es-MX"/>
        </w:rPr>
        <w:t>n el año 2004 ingresaron en la primera instancia del Fuero Civil y Comercial de la Provincia (según estadísticas de la Corte Suprema) 193.205 causas; y fueron a mediación 1.081.</w:t>
      </w:r>
    </w:p>
    <w:p w14:paraId="0866B50A" w14:textId="19677F12" w:rsidR="00B53CC3" w:rsidRDefault="00570F2C" w:rsidP="003144A4">
      <w:pPr>
        <w:ind w:firstLine="567"/>
        <w:jc w:val="both"/>
        <w:rPr>
          <w:lang w:val="es-MX"/>
        </w:rPr>
      </w:pPr>
      <w:r>
        <w:rPr>
          <w:lang w:val="es-MX"/>
        </w:rPr>
        <w:t xml:space="preserve">No se han publicado estadísticas de los acuerdos alcanzados en ese año, pero para los períodos en que </w:t>
      </w:r>
      <w:r w:rsidR="003E1330">
        <w:rPr>
          <w:lang w:val="es-MX"/>
        </w:rPr>
        <w:t xml:space="preserve">sí </w:t>
      </w:r>
      <w:r>
        <w:rPr>
          <w:lang w:val="es-MX"/>
        </w:rPr>
        <w:t>se publicaron, los mejores resultados del sistema, sumando acuerdos parciales y totales, rondan el treinta y cinco por ciento de causas sometidas a la mediación voluntaria. Aplicado al año tomado como ejemplo, son unas trescientas ochenta causas de ciento noventa mil.</w:t>
      </w:r>
      <w:r w:rsidR="00F67200">
        <w:rPr>
          <w:lang w:val="es-MX"/>
        </w:rPr>
        <w:t xml:space="preserve"> Estamos hablando de</w:t>
      </w:r>
      <w:r w:rsidR="003E1330">
        <w:rPr>
          <w:lang w:val="es-MX"/>
        </w:rPr>
        <w:t xml:space="preserve"> mucho menos del uno por ciento (</w:t>
      </w:r>
      <w:r w:rsidR="00F67200">
        <w:rPr>
          <w:lang w:val="es-MX"/>
        </w:rPr>
        <w:t>0,2%</w:t>
      </w:r>
      <w:r w:rsidR="003E1330">
        <w:rPr>
          <w:lang w:val="es-MX"/>
        </w:rPr>
        <w:t>)</w:t>
      </w:r>
      <w:r w:rsidR="00F67200">
        <w:rPr>
          <w:lang w:val="es-MX"/>
        </w:rPr>
        <w:t>.</w:t>
      </w:r>
    </w:p>
    <w:p w14:paraId="17579BA6" w14:textId="77777777" w:rsidR="003144A4" w:rsidRDefault="003144A4" w:rsidP="003144A4">
      <w:pPr>
        <w:ind w:firstLine="567"/>
        <w:jc w:val="both"/>
        <w:rPr>
          <w:lang w:val="es-MX"/>
        </w:rPr>
      </w:pPr>
    </w:p>
    <w:p w14:paraId="3A49BB9F" w14:textId="798FA91C" w:rsidR="00F67200" w:rsidRDefault="003144A4" w:rsidP="003144A4">
      <w:pPr>
        <w:ind w:firstLine="567"/>
        <w:jc w:val="both"/>
        <w:rPr>
          <w:lang w:val="es-MX"/>
        </w:rPr>
      </w:pPr>
      <w:r>
        <w:rPr>
          <w:lang w:val="es-MX"/>
        </w:rPr>
        <w:t>2006.</w:t>
      </w:r>
    </w:p>
    <w:p w14:paraId="1DF2B5D5" w14:textId="4D257A3D" w:rsidR="00F67200" w:rsidRDefault="00F67200" w:rsidP="003144A4">
      <w:pPr>
        <w:ind w:firstLine="567"/>
        <w:jc w:val="both"/>
        <w:rPr>
          <w:lang w:val="es-MX"/>
        </w:rPr>
      </w:pPr>
      <w:r>
        <w:rPr>
          <w:lang w:val="es-MX"/>
        </w:rPr>
        <w:t xml:space="preserve">Con ese panorama, se llegó al año 2006 en el que vio la luz el </w:t>
      </w:r>
      <w:r w:rsidR="00EE0A24">
        <w:rPr>
          <w:lang w:val="es-MX"/>
        </w:rPr>
        <w:t>“</w:t>
      </w:r>
      <w:r w:rsidRPr="00F67200">
        <w:rPr>
          <w:lang w:val="es-MX"/>
        </w:rPr>
        <w:t>Plan Estratégico del Estado Provincial</w:t>
      </w:r>
      <w:r w:rsidR="00EE0A24">
        <w:rPr>
          <w:lang w:val="es-MX"/>
        </w:rPr>
        <w:t xml:space="preserve"> </w:t>
      </w:r>
      <w:r w:rsidRPr="00F67200">
        <w:rPr>
          <w:lang w:val="es-MX"/>
        </w:rPr>
        <w:t>para la Justicia santafesina</w:t>
      </w:r>
      <w:r w:rsidR="00EE0A24">
        <w:rPr>
          <w:lang w:val="es-MX"/>
        </w:rPr>
        <w:t>”.</w:t>
      </w:r>
    </w:p>
    <w:p w14:paraId="580F5E4B" w14:textId="742DF9FB" w:rsidR="00EE0A24" w:rsidRDefault="00D3650D" w:rsidP="003144A4">
      <w:pPr>
        <w:ind w:firstLine="567"/>
        <w:jc w:val="both"/>
        <w:rPr>
          <w:lang w:val="es-MX"/>
        </w:rPr>
      </w:pPr>
      <w:r>
        <w:rPr>
          <w:lang w:val="es-MX"/>
        </w:rPr>
        <w:t xml:space="preserve">En su declaración, el Estado se hizo cargo del </w:t>
      </w:r>
      <w:r w:rsidR="003E1330">
        <w:rPr>
          <w:lang w:val="es-MX"/>
        </w:rPr>
        <w:t>“</w:t>
      </w:r>
      <w:r>
        <w:rPr>
          <w:lang w:val="es-MX"/>
        </w:rPr>
        <w:t>proceso de judicialización que viven las sociedades contemporáneas de toda la región</w:t>
      </w:r>
      <w:r w:rsidR="003E1330">
        <w:rPr>
          <w:lang w:val="es-MX"/>
        </w:rPr>
        <w:t>”</w:t>
      </w:r>
      <w:r>
        <w:rPr>
          <w:lang w:val="es-MX"/>
        </w:rPr>
        <w:t xml:space="preserve">, que fuera puesto de manifiesto en documentos internacionales como </w:t>
      </w:r>
      <w:r w:rsidRPr="00D3650D">
        <w:rPr>
          <w:lang w:val="es-MX"/>
        </w:rPr>
        <w:t>la Carta de Derechos de las Personas ante la Justicia en el</w:t>
      </w:r>
      <w:r>
        <w:rPr>
          <w:lang w:val="es-MX"/>
        </w:rPr>
        <w:t xml:space="preserve"> </w:t>
      </w:r>
      <w:r w:rsidRPr="00D3650D">
        <w:rPr>
          <w:lang w:val="es-MX"/>
        </w:rPr>
        <w:t>Espacio Judicial Iberoamericano aprobada por la Cumbre Judicial Iberoamericana en Cancún</w:t>
      </w:r>
      <w:r>
        <w:rPr>
          <w:lang w:val="es-MX"/>
        </w:rPr>
        <w:t xml:space="preserve"> </w:t>
      </w:r>
      <w:r w:rsidRPr="00D3650D">
        <w:rPr>
          <w:lang w:val="es-MX"/>
        </w:rPr>
        <w:t xml:space="preserve">2002, </w:t>
      </w:r>
      <w:r>
        <w:rPr>
          <w:lang w:val="es-MX"/>
        </w:rPr>
        <w:t xml:space="preserve">que, dijo, “… </w:t>
      </w:r>
      <w:r w:rsidRPr="00D3650D">
        <w:rPr>
          <w:lang w:val="es-MX"/>
        </w:rPr>
        <w:t xml:space="preserve">son prueba elocuente de que existe el </w:t>
      </w:r>
      <w:r>
        <w:rPr>
          <w:lang w:val="es-MX"/>
        </w:rPr>
        <w:t>‘</w:t>
      </w:r>
      <w:r w:rsidRPr="00D3650D">
        <w:rPr>
          <w:lang w:val="es-MX"/>
        </w:rPr>
        <w:t>derecho fundamental</w:t>
      </w:r>
      <w:r>
        <w:rPr>
          <w:lang w:val="es-MX"/>
        </w:rPr>
        <w:t>’</w:t>
      </w:r>
      <w:r w:rsidRPr="00D3650D">
        <w:rPr>
          <w:lang w:val="es-MX"/>
        </w:rPr>
        <w:t xml:space="preserve"> de la ciudadanía, a contar</w:t>
      </w:r>
      <w:r>
        <w:rPr>
          <w:lang w:val="es-MX"/>
        </w:rPr>
        <w:t xml:space="preserve">  </w:t>
      </w:r>
      <w:r w:rsidRPr="00D3650D">
        <w:rPr>
          <w:lang w:val="es-MX"/>
        </w:rPr>
        <w:t>con un servicio de justicia apropiado, y que pesa sobre el Estado la necesidad de brindarle ese</w:t>
      </w:r>
      <w:r>
        <w:rPr>
          <w:lang w:val="es-MX"/>
        </w:rPr>
        <w:t xml:space="preserve"> </w:t>
      </w:r>
      <w:r w:rsidRPr="00D3650D">
        <w:rPr>
          <w:lang w:val="es-MX"/>
        </w:rPr>
        <w:t>servicio con las características que legítimamente reclama</w:t>
      </w:r>
      <w:r>
        <w:rPr>
          <w:lang w:val="es-MX"/>
        </w:rPr>
        <w:t>”.</w:t>
      </w:r>
    </w:p>
    <w:p w14:paraId="19C480FD" w14:textId="2AAE1345" w:rsidR="0022267A" w:rsidRDefault="00D3650D" w:rsidP="003144A4">
      <w:pPr>
        <w:ind w:firstLine="567"/>
        <w:jc w:val="both"/>
        <w:rPr>
          <w:lang w:val="es-MX"/>
        </w:rPr>
      </w:pPr>
      <w:r>
        <w:rPr>
          <w:lang w:val="es-MX"/>
        </w:rPr>
        <w:t>El plan estratégico del 2006, fue un intento serio de encarar las modificaciones necesarias del sistema en su totalidad</w:t>
      </w:r>
      <w:r w:rsidR="0022267A">
        <w:rPr>
          <w:lang w:val="es-MX"/>
        </w:rPr>
        <w:t>, que se gestó en primer término sobre la base de un trabajo de consultas llevadas a cabo por el Poder Ejecutivo y la Corte Suprema de Justicia, proyectando una labor que involucraba a los tres poderes del Estado y a todo el universo jurídico (Espacios colegiados: Colegio de Magistrados, Colegio de Abogados, Colegio de Procuradores de todas las circunscripciones judiciales; espacios académicos: U</w:t>
      </w:r>
      <w:r w:rsidR="003E1330">
        <w:rPr>
          <w:lang w:val="es-MX"/>
        </w:rPr>
        <w:t xml:space="preserve">niversidad </w:t>
      </w:r>
      <w:r w:rsidR="0022267A">
        <w:rPr>
          <w:lang w:val="es-MX"/>
        </w:rPr>
        <w:t>N</w:t>
      </w:r>
      <w:r w:rsidR="003E1330">
        <w:rPr>
          <w:lang w:val="es-MX"/>
        </w:rPr>
        <w:t xml:space="preserve">acional del </w:t>
      </w:r>
      <w:r w:rsidR="0022267A">
        <w:rPr>
          <w:lang w:val="es-MX"/>
        </w:rPr>
        <w:t>L</w:t>
      </w:r>
      <w:r w:rsidR="003E1330">
        <w:rPr>
          <w:lang w:val="es-MX"/>
        </w:rPr>
        <w:t>itoral</w:t>
      </w:r>
      <w:r w:rsidR="0022267A">
        <w:rPr>
          <w:lang w:val="es-MX"/>
        </w:rPr>
        <w:t>, U</w:t>
      </w:r>
      <w:r w:rsidR="003E1330">
        <w:rPr>
          <w:lang w:val="es-MX"/>
        </w:rPr>
        <w:t xml:space="preserve">niversidad </w:t>
      </w:r>
      <w:r w:rsidR="0022267A">
        <w:rPr>
          <w:lang w:val="es-MX"/>
        </w:rPr>
        <w:t>N</w:t>
      </w:r>
      <w:r w:rsidR="003E1330">
        <w:rPr>
          <w:lang w:val="es-MX"/>
        </w:rPr>
        <w:t xml:space="preserve">acional de </w:t>
      </w:r>
      <w:r w:rsidR="0022267A">
        <w:rPr>
          <w:lang w:val="es-MX"/>
        </w:rPr>
        <w:t>R</w:t>
      </w:r>
      <w:r w:rsidR="003E1330">
        <w:rPr>
          <w:lang w:val="es-MX"/>
        </w:rPr>
        <w:t>osario</w:t>
      </w:r>
      <w:r w:rsidR="0022267A">
        <w:rPr>
          <w:lang w:val="es-MX"/>
        </w:rPr>
        <w:t>, U</w:t>
      </w:r>
      <w:r w:rsidR="003E1330">
        <w:rPr>
          <w:lang w:val="es-MX"/>
        </w:rPr>
        <w:t xml:space="preserve">niversidad </w:t>
      </w:r>
      <w:r w:rsidR="0022267A">
        <w:rPr>
          <w:lang w:val="es-MX"/>
        </w:rPr>
        <w:t>C</w:t>
      </w:r>
      <w:r w:rsidR="003E1330">
        <w:rPr>
          <w:lang w:val="es-MX"/>
        </w:rPr>
        <w:t xml:space="preserve">atólica de </w:t>
      </w:r>
      <w:r w:rsidR="0022267A">
        <w:rPr>
          <w:lang w:val="es-MX"/>
        </w:rPr>
        <w:t>S</w:t>
      </w:r>
      <w:r w:rsidR="003E1330">
        <w:rPr>
          <w:lang w:val="es-MX"/>
        </w:rPr>
        <w:t xml:space="preserve">anta </w:t>
      </w:r>
      <w:r w:rsidR="0022267A">
        <w:rPr>
          <w:lang w:val="es-MX"/>
        </w:rPr>
        <w:t>F</w:t>
      </w:r>
      <w:r w:rsidR="003E1330">
        <w:rPr>
          <w:lang w:val="es-MX"/>
        </w:rPr>
        <w:t>e</w:t>
      </w:r>
      <w:r w:rsidR="0022267A">
        <w:rPr>
          <w:lang w:val="es-MX"/>
        </w:rPr>
        <w:t>, U</w:t>
      </w:r>
      <w:r w:rsidR="003E1330">
        <w:rPr>
          <w:lang w:val="es-MX"/>
        </w:rPr>
        <w:t xml:space="preserve">niversidad </w:t>
      </w:r>
      <w:r w:rsidR="0022267A">
        <w:rPr>
          <w:lang w:val="es-MX"/>
        </w:rPr>
        <w:t>C</w:t>
      </w:r>
      <w:r w:rsidR="003E1330">
        <w:rPr>
          <w:lang w:val="es-MX"/>
        </w:rPr>
        <w:t xml:space="preserve">atólica </w:t>
      </w:r>
      <w:r w:rsidR="0022267A">
        <w:rPr>
          <w:lang w:val="es-MX"/>
        </w:rPr>
        <w:t>A</w:t>
      </w:r>
      <w:r w:rsidR="003E1330">
        <w:rPr>
          <w:lang w:val="es-MX"/>
        </w:rPr>
        <w:t xml:space="preserve">rgentina de </w:t>
      </w:r>
      <w:r w:rsidR="0022267A">
        <w:rPr>
          <w:lang w:val="es-MX"/>
        </w:rPr>
        <w:t>R</w:t>
      </w:r>
      <w:r w:rsidR="003E1330">
        <w:rPr>
          <w:lang w:val="es-MX"/>
        </w:rPr>
        <w:t>osario</w:t>
      </w:r>
      <w:r w:rsidR="0022267A">
        <w:rPr>
          <w:lang w:val="es-MX"/>
        </w:rPr>
        <w:t xml:space="preserve"> y espacio gremial: Asociación Tribunales).</w:t>
      </w:r>
    </w:p>
    <w:p w14:paraId="6D1E5F59" w14:textId="5D44255B" w:rsidR="0022267A" w:rsidRDefault="0022267A" w:rsidP="003144A4">
      <w:pPr>
        <w:ind w:firstLine="567"/>
        <w:jc w:val="both"/>
        <w:rPr>
          <w:lang w:val="es-MX"/>
        </w:rPr>
      </w:pPr>
      <w:r>
        <w:rPr>
          <w:lang w:val="es-MX"/>
        </w:rPr>
        <w:lastRenderedPageBreak/>
        <w:t>El proceso no tuvo el final deseado por su falta de concreción en los plazos estipulados.</w:t>
      </w:r>
      <w:r w:rsidR="00E91D6E">
        <w:rPr>
          <w:lang w:val="es-MX"/>
        </w:rPr>
        <w:t xml:space="preserve"> Al igual que otros intentos, perdió estado parlamentario en el Senado de la Provincia.</w:t>
      </w:r>
    </w:p>
    <w:p w14:paraId="56722E84" w14:textId="3B4D79D1" w:rsidR="0022267A" w:rsidRDefault="0022267A" w:rsidP="003144A4">
      <w:pPr>
        <w:ind w:firstLine="567"/>
        <w:jc w:val="both"/>
        <w:rPr>
          <w:lang w:val="es-MX"/>
        </w:rPr>
      </w:pPr>
      <w:r>
        <w:rPr>
          <w:lang w:val="es-MX"/>
        </w:rPr>
        <w:t xml:space="preserve">Desde una perspectiva actual y a la luz de los intentos subsiguientes, debe reconocerse que el Plan Estratégico fue un </w:t>
      </w:r>
      <w:r w:rsidR="00231374">
        <w:rPr>
          <w:lang w:val="es-MX"/>
        </w:rPr>
        <w:t>esfuerzo</w:t>
      </w:r>
      <w:r>
        <w:rPr>
          <w:lang w:val="es-MX"/>
        </w:rPr>
        <w:t xml:space="preserve"> que entendió y pretendió abordar la problemática integral de las falencias del Servicio de Justicia.</w:t>
      </w:r>
    </w:p>
    <w:p w14:paraId="4D0C48A8" w14:textId="16FAE82E" w:rsidR="00CB6AEE" w:rsidRDefault="00CB6AEE" w:rsidP="003144A4">
      <w:pPr>
        <w:ind w:firstLine="567"/>
        <w:jc w:val="both"/>
        <w:rPr>
          <w:lang w:val="es-MX"/>
        </w:rPr>
      </w:pPr>
    </w:p>
    <w:p w14:paraId="32A9DB05" w14:textId="1253CFE7" w:rsidR="003144A4" w:rsidRDefault="003144A4" w:rsidP="003144A4">
      <w:pPr>
        <w:ind w:firstLine="567"/>
        <w:jc w:val="both"/>
        <w:rPr>
          <w:lang w:val="es-MX"/>
        </w:rPr>
      </w:pPr>
      <w:r>
        <w:rPr>
          <w:lang w:val="es-MX"/>
        </w:rPr>
        <w:t>2010.</w:t>
      </w:r>
    </w:p>
    <w:p w14:paraId="6339437E" w14:textId="4BC0DE6E" w:rsidR="00CB6AEE" w:rsidRDefault="00CB6AEE" w:rsidP="003144A4">
      <w:pPr>
        <w:ind w:firstLine="567"/>
        <w:jc w:val="both"/>
        <w:rPr>
          <w:lang w:val="es-MX"/>
        </w:rPr>
      </w:pPr>
      <w:r>
        <w:rPr>
          <w:lang w:val="es-MX"/>
        </w:rPr>
        <w:t>Hacia fines del año 2010, se intentó abordar, nuevamente, esa problemática por la vía, ya fracasada, de los MASC</w:t>
      </w:r>
      <w:r w:rsidR="003F2378">
        <w:rPr>
          <w:lang w:val="es-MX"/>
        </w:rPr>
        <w:t>, a los que la ley</w:t>
      </w:r>
      <w:r w:rsidR="00231374">
        <w:rPr>
          <w:lang w:val="es-MX"/>
        </w:rPr>
        <w:t xml:space="preserve"> (</w:t>
      </w:r>
      <w:proofErr w:type="spellStart"/>
      <w:r w:rsidR="00B2777E">
        <w:rPr>
          <w:lang w:val="es-MX"/>
        </w:rPr>
        <w:t>n°</w:t>
      </w:r>
      <w:proofErr w:type="spellEnd"/>
      <w:r w:rsidR="00B2777E">
        <w:rPr>
          <w:lang w:val="es-MX"/>
        </w:rPr>
        <w:t xml:space="preserve"> 13.151)</w:t>
      </w:r>
      <w:r w:rsidR="003F2378">
        <w:rPr>
          <w:lang w:val="es-MX"/>
        </w:rPr>
        <w:t xml:space="preserve"> declaró de interés público provincial (art. 1)</w:t>
      </w:r>
      <w:r>
        <w:rPr>
          <w:lang w:val="es-MX"/>
        </w:rPr>
        <w:t xml:space="preserve">; pero, esta vez, imponiendo </w:t>
      </w:r>
      <w:r w:rsidR="003F2378">
        <w:rPr>
          <w:lang w:val="es-MX"/>
        </w:rPr>
        <w:t>la mediación con carácter de previa y obligatoria (art. 2)</w:t>
      </w:r>
      <w:r w:rsidR="00241E25">
        <w:rPr>
          <w:lang w:val="es-MX"/>
        </w:rPr>
        <w:t>.</w:t>
      </w:r>
    </w:p>
    <w:p w14:paraId="0E5F37A7" w14:textId="77777777" w:rsidR="00E91D6E" w:rsidRDefault="00241E25" w:rsidP="003144A4">
      <w:pPr>
        <w:ind w:firstLine="567"/>
        <w:jc w:val="both"/>
        <w:rPr>
          <w:lang w:val="es-MX"/>
        </w:rPr>
      </w:pPr>
      <w:r>
        <w:rPr>
          <w:lang w:val="es-MX"/>
        </w:rPr>
        <w:t>El sistema</w:t>
      </w:r>
      <w:r w:rsidR="006F3158">
        <w:rPr>
          <w:lang w:val="es-MX"/>
        </w:rPr>
        <w:t xml:space="preserve"> culminó instrumentando un nuevo fracaso, para el año 2024, según información suministrada por el propio Estado, </w:t>
      </w:r>
      <w:r w:rsidR="008B7B5F">
        <w:rPr>
          <w:lang w:val="es-MX"/>
        </w:rPr>
        <w:t>“</w:t>
      </w:r>
      <w:r w:rsidR="008B7B5F" w:rsidRPr="008B7B5F">
        <w:rPr>
          <w:lang w:val="es-MX"/>
        </w:rPr>
        <w:t>El sistema opera a través de cuatro Registros a cargo de la Dirección Provincial</w:t>
      </w:r>
      <w:r w:rsidR="008B7B5F">
        <w:rPr>
          <w:lang w:val="es-MX"/>
        </w:rPr>
        <w:t xml:space="preserve"> (AGEM)</w:t>
      </w:r>
      <w:r w:rsidR="008B7B5F" w:rsidRPr="008B7B5F">
        <w:rPr>
          <w:lang w:val="es-MX"/>
        </w:rPr>
        <w:t>:</w:t>
      </w:r>
      <w:r w:rsidR="008B7B5F">
        <w:rPr>
          <w:lang w:val="es-MX"/>
        </w:rPr>
        <w:t xml:space="preserve"> </w:t>
      </w:r>
      <w:r w:rsidR="008B7B5F" w:rsidRPr="008B7B5F">
        <w:rPr>
          <w:lang w:val="es-MX"/>
        </w:rPr>
        <w:t xml:space="preserve">* </w:t>
      </w:r>
      <w:r w:rsidR="008B7B5F" w:rsidRPr="008B7B5F">
        <w:rPr>
          <w:b/>
          <w:bCs/>
          <w:lang w:val="es-MX"/>
        </w:rPr>
        <w:t xml:space="preserve">Registro Provincial de Mediadores y </w:t>
      </w:r>
      <w:proofErr w:type="spellStart"/>
      <w:r w:rsidR="008B7B5F" w:rsidRPr="008B7B5F">
        <w:rPr>
          <w:b/>
          <w:bCs/>
          <w:lang w:val="es-MX"/>
        </w:rPr>
        <w:t>Comediadores</w:t>
      </w:r>
      <w:proofErr w:type="spellEnd"/>
      <w:r w:rsidR="008B7B5F" w:rsidRPr="008B7B5F">
        <w:rPr>
          <w:lang w:val="es-MX"/>
        </w:rPr>
        <w:t xml:space="preserve">: 2.274 mediadores y </w:t>
      </w:r>
      <w:proofErr w:type="spellStart"/>
      <w:r w:rsidR="008B7B5F" w:rsidRPr="008B7B5F">
        <w:rPr>
          <w:lang w:val="es-MX"/>
        </w:rPr>
        <w:t>comediadores</w:t>
      </w:r>
      <w:proofErr w:type="spellEnd"/>
      <w:r w:rsidR="008B7B5F" w:rsidRPr="008B7B5F">
        <w:rPr>
          <w:lang w:val="es-MX"/>
        </w:rPr>
        <w:t xml:space="preserve"> inscriptos con matrícula vigente.</w:t>
      </w:r>
      <w:r w:rsidR="008B7B5F">
        <w:rPr>
          <w:lang w:val="es-MX"/>
        </w:rPr>
        <w:t xml:space="preserve"> </w:t>
      </w:r>
      <w:r w:rsidR="008B7B5F" w:rsidRPr="008B7B5F">
        <w:rPr>
          <w:lang w:val="es-MX"/>
        </w:rPr>
        <w:t xml:space="preserve">* </w:t>
      </w:r>
      <w:r w:rsidR="008B7B5F" w:rsidRPr="008B7B5F">
        <w:rPr>
          <w:b/>
          <w:bCs/>
          <w:lang w:val="es-MX"/>
        </w:rPr>
        <w:t>Registro de Instituciones Formadoras</w:t>
      </w:r>
      <w:r w:rsidR="008B7B5F" w:rsidRPr="008B7B5F">
        <w:rPr>
          <w:lang w:val="es-MX"/>
        </w:rPr>
        <w:t>: 33 instituciones habilitadas, las cuales pertenecen a Colegios Profesionales, Universidades Públicas y Privadas.</w:t>
      </w:r>
      <w:r w:rsidR="008B7B5F">
        <w:rPr>
          <w:lang w:val="es-MX"/>
        </w:rPr>
        <w:t xml:space="preserve"> </w:t>
      </w:r>
      <w:r w:rsidR="008B7B5F" w:rsidRPr="008B7B5F">
        <w:rPr>
          <w:lang w:val="es-MX"/>
        </w:rPr>
        <w:t xml:space="preserve">* </w:t>
      </w:r>
      <w:r w:rsidR="008B7B5F" w:rsidRPr="008B7B5F">
        <w:rPr>
          <w:b/>
          <w:bCs/>
          <w:lang w:val="es-MX"/>
        </w:rPr>
        <w:t>Registro de Centros de Mediación</w:t>
      </w:r>
      <w:r w:rsidR="008B7B5F" w:rsidRPr="008B7B5F">
        <w:rPr>
          <w:lang w:val="es-MX"/>
        </w:rPr>
        <w:t>: 96 centros de mediación y más de 200 oficinas habilitadas para mediar en toda la Provincia</w:t>
      </w:r>
      <w:r w:rsidR="008B7B5F">
        <w:rPr>
          <w:lang w:val="es-MX"/>
        </w:rPr>
        <w:t xml:space="preserve"> </w:t>
      </w:r>
      <w:r w:rsidR="008B7B5F" w:rsidRPr="008B7B5F">
        <w:rPr>
          <w:lang w:val="es-MX"/>
        </w:rPr>
        <w:t xml:space="preserve">* </w:t>
      </w:r>
      <w:r w:rsidR="008B7B5F" w:rsidRPr="008B7B5F">
        <w:rPr>
          <w:b/>
          <w:bCs/>
          <w:lang w:val="es-MX"/>
        </w:rPr>
        <w:t>Registro de Capacitación</w:t>
      </w:r>
      <w:r w:rsidR="008B7B5F" w:rsidRPr="008B7B5F">
        <w:rPr>
          <w:lang w:val="es-MX"/>
        </w:rPr>
        <w:t xml:space="preserve">: Más </w:t>
      </w:r>
      <w:r w:rsidR="00E91D6E">
        <w:rPr>
          <w:lang w:val="es-MX"/>
        </w:rPr>
        <w:t xml:space="preserve">de </w:t>
      </w:r>
      <w:r w:rsidR="008B7B5F" w:rsidRPr="008B7B5F">
        <w:rPr>
          <w:lang w:val="es-MX"/>
        </w:rPr>
        <w:t xml:space="preserve">350 cursos de capacitación </w:t>
      </w:r>
      <w:proofErr w:type="gramStart"/>
      <w:r w:rsidR="008B7B5F" w:rsidRPr="008B7B5F">
        <w:rPr>
          <w:lang w:val="es-MX"/>
        </w:rPr>
        <w:t>continua</w:t>
      </w:r>
      <w:proofErr w:type="gramEnd"/>
      <w:r w:rsidR="008B7B5F" w:rsidRPr="008B7B5F">
        <w:rPr>
          <w:lang w:val="es-MX"/>
        </w:rPr>
        <w:t xml:space="preserve"> homologados y 33 cursos de formación básica con una carga horaria de 150 </w:t>
      </w:r>
      <w:proofErr w:type="spellStart"/>
      <w:r w:rsidR="008B7B5F" w:rsidRPr="008B7B5F">
        <w:rPr>
          <w:lang w:val="es-MX"/>
        </w:rPr>
        <w:t>hs</w:t>
      </w:r>
      <w:proofErr w:type="spellEnd"/>
      <w:r w:rsidR="008B7B5F" w:rsidRPr="008B7B5F">
        <w:rPr>
          <w:lang w:val="es-MX"/>
        </w:rPr>
        <w:t>.</w:t>
      </w:r>
      <w:r w:rsidR="008B7B5F">
        <w:rPr>
          <w:lang w:val="es-MX"/>
        </w:rPr>
        <w:t>”</w:t>
      </w:r>
      <w:r w:rsidR="00E91D6E">
        <w:rPr>
          <w:lang w:val="es-MX"/>
        </w:rPr>
        <w:t>.</w:t>
      </w:r>
      <w:r w:rsidR="008B7B5F">
        <w:rPr>
          <w:lang w:val="es-MX"/>
        </w:rPr>
        <w:t xml:space="preserve"> </w:t>
      </w:r>
    </w:p>
    <w:p w14:paraId="5508454F" w14:textId="77777777" w:rsidR="006B1E12" w:rsidRDefault="008B7B5F" w:rsidP="003144A4">
      <w:pPr>
        <w:ind w:firstLine="567"/>
        <w:jc w:val="both"/>
        <w:rPr>
          <w:lang w:val="es-MX"/>
        </w:rPr>
      </w:pPr>
      <w:r>
        <w:rPr>
          <w:lang w:val="es-MX"/>
        </w:rPr>
        <w:t xml:space="preserve">Para el mismo año, </w:t>
      </w:r>
      <w:r w:rsidR="006F3158">
        <w:rPr>
          <w:lang w:val="es-MX"/>
        </w:rPr>
        <w:t>ingresaron más de 14.500</w:t>
      </w:r>
      <w:r>
        <w:rPr>
          <w:lang w:val="es-MX"/>
        </w:rPr>
        <w:t xml:space="preserve"> </w:t>
      </w:r>
      <w:r w:rsidR="008277B6" w:rsidRPr="008277B6">
        <w:rPr>
          <w:lang w:val="es-MX"/>
        </w:rPr>
        <w:t>trámites de mediaciones prejudiciales obligatorias, de las cuales el 40 % de ellas pertenecen a la materia de familia y el 60 % a materia civil y comercial</w:t>
      </w:r>
      <w:r w:rsidR="008277B6">
        <w:rPr>
          <w:lang w:val="es-MX"/>
        </w:rPr>
        <w:t>, aclarándose en los titulares que, con ello, se logró a</w:t>
      </w:r>
      <w:r w:rsidR="008277B6" w:rsidRPr="008277B6">
        <w:rPr>
          <w:lang w:val="es-MX"/>
        </w:rPr>
        <w:t xml:space="preserve"> evitar que muchos legajos se judicialicen</w:t>
      </w:r>
      <w:r w:rsidR="008277B6">
        <w:rPr>
          <w:lang w:val="es-MX"/>
        </w:rPr>
        <w:t>,</w:t>
      </w:r>
      <w:r w:rsidR="008277B6" w:rsidRPr="008277B6">
        <w:rPr>
          <w:lang w:val="es-MX"/>
        </w:rPr>
        <w:t xml:space="preserve"> reduciendo la litigiosidad</w:t>
      </w:r>
      <w:r w:rsidR="008277B6">
        <w:rPr>
          <w:lang w:val="es-MX"/>
        </w:rPr>
        <w:t xml:space="preserve">. </w:t>
      </w:r>
    </w:p>
    <w:p w14:paraId="55797142" w14:textId="6089EC72" w:rsidR="00404D41" w:rsidRDefault="008277B6" w:rsidP="003144A4">
      <w:pPr>
        <w:ind w:firstLine="567"/>
        <w:jc w:val="both"/>
        <w:rPr>
          <w:lang w:val="es-MX"/>
        </w:rPr>
      </w:pPr>
      <w:r>
        <w:rPr>
          <w:lang w:val="es-MX"/>
        </w:rPr>
        <w:t>En ningún lugar se puede obtener el dato de cuántos fueron esos casos</w:t>
      </w:r>
      <w:r w:rsidR="00E91D6E">
        <w:rPr>
          <w:lang w:val="es-MX"/>
        </w:rPr>
        <w:t xml:space="preserve">; pero sí se sabe, también por estadísticas oficiales, </w:t>
      </w:r>
      <w:proofErr w:type="gramStart"/>
      <w:r w:rsidR="00E91D6E">
        <w:rPr>
          <w:lang w:val="es-MX"/>
        </w:rPr>
        <w:t>que</w:t>
      </w:r>
      <w:proofErr w:type="gramEnd"/>
      <w:r w:rsidR="00E91D6E">
        <w:rPr>
          <w:lang w:val="es-MX"/>
        </w:rPr>
        <w:t xml:space="preserve"> en </w:t>
      </w:r>
      <w:r w:rsidR="002B008F">
        <w:rPr>
          <w:lang w:val="es-MX"/>
        </w:rPr>
        <w:t>la primera instancia del fuero civil y comercial, ingresaron en el año 2024 ciento cincuenta y seis mil trescientas cuarenta y ocho causas (156.348). Ello nos lleva a inferir que</w:t>
      </w:r>
      <w:r w:rsidR="006B1E12">
        <w:rPr>
          <w:lang w:val="es-MX"/>
        </w:rPr>
        <w:t>,</w:t>
      </w:r>
      <w:r w:rsidR="002B008F">
        <w:rPr>
          <w:lang w:val="es-MX"/>
        </w:rPr>
        <w:t xml:space="preserve"> si</w:t>
      </w:r>
      <w:r w:rsidR="006B1E12">
        <w:rPr>
          <w:lang w:val="es-MX"/>
        </w:rPr>
        <w:t xml:space="preserve"> aplicamos el porcentaje de éxito de la mediación judicial -aprox. 35%- que lejos está de ser el guarismo alcanzado en el sistema previo y obligatorio, la reducción de la litigiosidad habría sido de aproximadamente un tres por ciento.</w:t>
      </w:r>
      <w:r w:rsidR="008759FC">
        <w:rPr>
          <w:lang w:val="es-MX"/>
        </w:rPr>
        <w:t xml:space="preserve"> Pero, ello, sólo en el caso en que seamos</w:t>
      </w:r>
      <w:r w:rsidR="005D662F">
        <w:rPr>
          <w:lang w:val="es-MX"/>
        </w:rPr>
        <w:t xml:space="preserve"> exageradamente bondadosos con ese sistema, dado que quienes han estudiado el tema hablan de porcentajes muy inferiores</w:t>
      </w:r>
      <w:r w:rsidR="005D662F">
        <w:rPr>
          <w:rStyle w:val="Refdenotaalpie"/>
          <w:lang w:val="es-MX"/>
        </w:rPr>
        <w:footnoteReference w:id="2"/>
      </w:r>
      <w:r w:rsidR="00FD4695">
        <w:rPr>
          <w:lang w:val="es-MX"/>
        </w:rPr>
        <w:t>.</w:t>
      </w:r>
    </w:p>
    <w:p w14:paraId="396E6969" w14:textId="2640A868" w:rsidR="00241E25" w:rsidRDefault="00404D41" w:rsidP="003144A4">
      <w:pPr>
        <w:ind w:firstLine="567"/>
        <w:jc w:val="both"/>
        <w:rPr>
          <w:lang w:val="es-MX"/>
        </w:rPr>
      </w:pPr>
      <w:r>
        <w:rPr>
          <w:lang w:val="es-MX"/>
        </w:rPr>
        <w:lastRenderedPageBreak/>
        <w:t xml:space="preserve">Cito aquí, de manera textual, lo expuesto por Miguel </w:t>
      </w:r>
      <w:r w:rsidR="00FD4695">
        <w:rPr>
          <w:lang w:val="es-MX"/>
        </w:rPr>
        <w:t>F. Carrara</w:t>
      </w:r>
      <w:r w:rsidR="00FD4695">
        <w:rPr>
          <w:rStyle w:val="Refdenotaalpie"/>
          <w:lang w:val="es-MX"/>
        </w:rPr>
        <w:footnoteReference w:id="3"/>
      </w:r>
      <w:r>
        <w:rPr>
          <w:lang w:val="es-MX"/>
        </w:rPr>
        <w:t xml:space="preserve"> sobre este sistema: “</w:t>
      </w:r>
      <w:r w:rsidR="008759FC">
        <w:rPr>
          <w:lang w:val="es-MX"/>
        </w:rPr>
        <w:t>Una historia conocida en Argentina: cuando hay un problema no lo solucionamos, creamos otro para poner un parche.” “Como la justicia de Santa Fe adolecía de fallas y demoras injustificables, la política en lugar de solucionar esas fallas del sistema (déficit de infraestructura física, de preparación de los operadores y de eficiencia de los procedimientos), generó un nuevo sistema de costos, procedimientos, necesidades de estructura física y nuevos operadores que se agregó al Sistema Judicial sin mejorarlo</w:t>
      </w:r>
      <w:r w:rsidR="00FD4695">
        <w:rPr>
          <w:lang w:val="es-MX"/>
        </w:rPr>
        <w:t>.</w:t>
      </w:r>
      <w:r w:rsidR="008759FC">
        <w:rPr>
          <w:lang w:val="es-MX"/>
        </w:rPr>
        <w:t>”</w:t>
      </w:r>
      <w:r w:rsidR="002B008F">
        <w:rPr>
          <w:lang w:val="es-MX"/>
        </w:rPr>
        <w:t xml:space="preserve"> </w:t>
      </w:r>
    </w:p>
    <w:p w14:paraId="6B313725" w14:textId="0C8F03F2" w:rsidR="008277B6" w:rsidRDefault="008277B6" w:rsidP="003144A4">
      <w:pPr>
        <w:ind w:firstLine="567"/>
        <w:jc w:val="both"/>
        <w:rPr>
          <w:lang w:val="es-MX"/>
        </w:rPr>
      </w:pPr>
      <w:r>
        <w:rPr>
          <w:lang w:val="es-MX"/>
        </w:rPr>
        <w:t>Fracasado el Plan Estratégico y acompañada esa historia por un permanente fracaso de la conciliación como método alternativo, que sólo logró, a partir de su carácter previo y obligatorio, el encarecimiento de los juicios y el retardo de varios meses en la solución de los conflictos (tiempo que, luego y sin el menor análisis, se le achaca a la “mora judicial”), se sucedieron otros intentos</w:t>
      </w:r>
      <w:r w:rsidR="00231374">
        <w:rPr>
          <w:lang w:val="es-MX"/>
        </w:rPr>
        <w:t>.</w:t>
      </w:r>
    </w:p>
    <w:p w14:paraId="3945C215" w14:textId="443380D0" w:rsidR="003144A4" w:rsidRDefault="003144A4" w:rsidP="003144A4">
      <w:pPr>
        <w:ind w:firstLine="567"/>
        <w:jc w:val="both"/>
        <w:rPr>
          <w:lang w:val="es-MX"/>
        </w:rPr>
      </w:pPr>
    </w:p>
    <w:p w14:paraId="06E17598" w14:textId="00D4F41B" w:rsidR="003144A4" w:rsidRDefault="003144A4" w:rsidP="003144A4">
      <w:pPr>
        <w:ind w:firstLine="567"/>
        <w:jc w:val="both"/>
        <w:rPr>
          <w:lang w:val="es-MX"/>
        </w:rPr>
      </w:pPr>
      <w:r>
        <w:rPr>
          <w:lang w:val="es-MX"/>
        </w:rPr>
        <w:t>2017.</w:t>
      </w:r>
    </w:p>
    <w:p w14:paraId="1401CAA1" w14:textId="345B9A93" w:rsidR="00ED04A7" w:rsidRDefault="00B2777E" w:rsidP="003144A4">
      <w:pPr>
        <w:ind w:firstLine="567"/>
        <w:jc w:val="both"/>
        <w:rPr>
          <w:lang w:val="es-MX"/>
        </w:rPr>
      </w:pPr>
      <w:r>
        <w:rPr>
          <w:lang w:val="es-MX"/>
        </w:rPr>
        <w:t>En el año 2017</w:t>
      </w:r>
      <w:r w:rsidR="0089275E">
        <w:rPr>
          <w:lang w:val="es-MX"/>
        </w:rPr>
        <w:t xml:space="preserve">, </w:t>
      </w:r>
      <w:r w:rsidR="0089275E" w:rsidRPr="0089275E">
        <w:rPr>
          <w:lang w:val="es-MX"/>
        </w:rPr>
        <w:t xml:space="preserve">en el marco de lo dispuesto por los Decreto </w:t>
      </w:r>
      <w:proofErr w:type="spellStart"/>
      <w:r w:rsidR="0089275E" w:rsidRPr="0089275E">
        <w:rPr>
          <w:lang w:val="es-MX"/>
        </w:rPr>
        <w:t>N°</w:t>
      </w:r>
      <w:proofErr w:type="spellEnd"/>
      <w:r w:rsidR="0089275E" w:rsidRPr="0089275E">
        <w:rPr>
          <w:lang w:val="es-MX"/>
        </w:rPr>
        <w:t xml:space="preserve"> 2505/2017 y Resolución MJDH </w:t>
      </w:r>
      <w:proofErr w:type="spellStart"/>
      <w:r w:rsidR="0089275E" w:rsidRPr="0089275E">
        <w:rPr>
          <w:lang w:val="es-MX"/>
        </w:rPr>
        <w:t>N°</w:t>
      </w:r>
      <w:proofErr w:type="spellEnd"/>
      <w:r w:rsidR="0089275E" w:rsidRPr="0089275E">
        <w:rPr>
          <w:lang w:val="es-MX"/>
        </w:rPr>
        <w:t xml:space="preserve"> 195/2017</w:t>
      </w:r>
      <w:r w:rsidR="0089275E">
        <w:rPr>
          <w:lang w:val="es-MX"/>
        </w:rPr>
        <w:t xml:space="preserve"> el</w:t>
      </w:r>
      <w:r w:rsidR="0089275E" w:rsidRPr="0089275E">
        <w:rPr>
          <w:lang w:val="es-MX"/>
        </w:rPr>
        <w:t xml:space="preserve"> Poder Ejecutivo </w:t>
      </w:r>
      <w:r w:rsidR="0089275E">
        <w:rPr>
          <w:lang w:val="es-MX"/>
        </w:rPr>
        <w:t xml:space="preserve">de la Provincia, </w:t>
      </w:r>
      <w:r w:rsidR="0089275E" w:rsidRPr="0089275E">
        <w:rPr>
          <w:lang w:val="es-MX"/>
        </w:rPr>
        <w:t>a través del Ministerio de Justicia y Derechos Humanos</w:t>
      </w:r>
      <w:r w:rsidR="0089275E">
        <w:rPr>
          <w:lang w:val="es-MX"/>
        </w:rPr>
        <w:t xml:space="preserve">, formuló invitaciones a </w:t>
      </w:r>
      <w:r w:rsidR="0089275E" w:rsidRPr="0089275E">
        <w:rPr>
          <w:lang w:val="es-MX"/>
        </w:rPr>
        <w:t>Cámara de Diputados de la Provincia de Santa Fe, Cámara</w:t>
      </w:r>
      <w:r w:rsidR="0089275E">
        <w:rPr>
          <w:lang w:val="es-MX"/>
        </w:rPr>
        <w:t xml:space="preserve"> </w:t>
      </w:r>
      <w:r w:rsidR="0089275E" w:rsidRPr="0089275E">
        <w:rPr>
          <w:lang w:val="es-MX"/>
        </w:rPr>
        <w:t>de Senadores de la Provincia de Santa F, Corte Suprema de Justicia de la Provincia de Santa</w:t>
      </w:r>
      <w:r w:rsidR="0089275E">
        <w:rPr>
          <w:lang w:val="es-MX"/>
        </w:rPr>
        <w:t xml:space="preserve"> </w:t>
      </w:r>
      <w:r w:rsidR="0089275E" w:rsidRPr="0089275E">
        <w:rPr>
          <w:lang w:val="es-MX"/>
        </w:rPr>
        <w:t>Fe, Colegio de Magistrados y Funcionarios del Poder Judicial; Colegios de Abogados de las</w:t>
      </w:r>
      <w:r w:rsidR="0089275E">
        <w:rPr>
          <w:lang w:val="es-MX"/>
        </w:rPr>
        <w:t xml:space="preserve"> </w:t>
      </w:r>
      <w:r w:rsidR="0089275E" w:rsidRPr="0089275E">
        <w:rPr>
          <w:lang w:val="es-MX"/>
        </w:rPr>
        <w:t>cinco circunscripciones judiciales, Sindicato de Trabajadores Judiciales, Universidad Nacional</w:t>
      </w:r>
      <w:r w:rsidR="0089275E">
        <w:rPr>
          <w:lang w:val="es-MX"/>
        </w:rPr>
        <w:t xml:space="preserve"> </w:t>
      </w:r>
      <w:r w:rsidR="0089275E" w:rsidRPr="0089275E">
        <w:rPr>
          <w:lang w:val="es-MX"/>
        </w:rPr>
        <w:t>del Litoral, Universidad Nacional de Rosario, Pontificia Universidad Católica Argentina de</w:t>
      </w:r>
      <w:r w:rsidR="0089275E">
        <w:rPr>
          <w:lang w:val="es-MX"/>
        </w:rPr>
        <w:t xml:space="preserve"> </w:t>
      </w:r>
      <w:r w:rsidR="0089275E" w:rsidRPr="0089275E">
        <w:rPr>
          <w:lang w:val="es-MX"/>
        </w:rPr>
        <w:t>Rosario, Universidad Católica de Santa Fe</w:t>
      </w:r>
      <w:r w:rsidR="0089275E">
        <w:rPr>
          <w:lang w:val="es-MX"/>
        </w:rPr>
        <w:t xml:space="preserve">, convocándolas a participar en la </w:t>
      </w:r>
      <w:r w:rsidR="0089275E" w:rsidRPr="0089275E">
        <w:rPr>
          <w:lang w:val="es-MX"/>
        </w:rPr>
        <w:t>Comisión Técnica Especializada para la redacción del Código Civil y Comercial de la Provincia de Santa Fe</w:t>
      </w:r>
      <w:r w:rsidR="0089275E">
        <w:rPr>
          <w:lang w:val="es-MX"/>
        </w:rPr>
        <w:t>; es decir que convocó -según lo expresa el Mensaje de Elevación a la Legislatura de la Provincia- a los mismos estamentos que convocó el Plan Estratégico.</w:t>
      </w:r>
    </w:p>
    <w:p w14:paraId="4CD46F90" w14:textId="123C135C" w:rsidR="0089275E" w:rsidRDefault="0089275E" w:rsidP="003144A4">
      <w:pPr>
        <w:ind w:firstLine="567"/>
        <w:jc w:val="both"/>
        <w:rPr>
          <w:lang w:val="es-MX"/>
        </w:rPr>
      </w:pPr>
      <w:r>
        <w:rPr>
          <w:lang w:val="es-MX"/>
        </w:rPr>
        <w:t>Lo que no dice el mensaje de elevación es que la convocatoria fue para trabajar sobre un proyecto, denominado “documento base”, elaborado por dos personas -integrantes de la Comisión- que fue defendido a ultranza por el Ejecutivo y sus redactores. No se trató de una Comisión para redactar, se intentó una comisión para “validar”, lo que es muy distinto</w:t>
      </w:r>
      <w:r w:rsidR="006B1E12">
        <w:rPr>
          <w:lang w:val="es-MX"/>
        </w:rPr>
        <w:t>,</w:t>
      </w:r>
      <w:r>
        <w:rPr>
          <w:lang w:val="es-MX"/>
        </w:rPr>
        <w:t xml:space="preserve"> </w:t>
      </w:r>
      <w:r w:rsidR="001F38BF">
        <w:rPr>
          <w:lang w:val="es-MX"/>
        </w:rPr>
        <w:t>aunque perfectamente lícito, si así se lo expone.</w:t>
      </w:r>
    </w:p>
    <w:p w14:paraId="5E891866" w14:textId="179B0743" w:rsidR="001F38BF" w:rsidRDefault="001F38BF" w:rsidP="003144A4">
      <w:pPr>
        <w:ind w:firstLine="567"/>
        <w:jc w:val="both"/>
        <w:rPr>
          <w:lang w:val="es-MX"/>
        </w:rPr>
      </w:pPr>
      <w:r>
        <w:rPr>
          <w:lang w:val="es-MX"/>
        </w:rPr>
        <w:t xml:space="preserve">Ese proyecto culminó siendo la recepción </w:t>
      </w:r>
      <w:proofErr w:type="spellStart"/>
      <w:r>
        <w:rPr>
          <w:lang w:val="es-MX"/>
        </w:rPr>
        <w:t>pre-legislativa</w:t>
      </w:r>
      <w:proofErr w:type="spellEnd"/>
      <w:r>
        <w:rPr>
          <w:lang w:val="es-MX"/>
        </w:rPr>
        <w:t xml:space="preserve"> de todas aquellas figuras de la década del ’80 que mencionáramos (poder cautelar genérico, cautelar innovativa, proceso </w:t>
      </w:r>
      <w:proofErr w:type="spellStart"/>
      <w:r>
        <w:rPr>
          <w:lang w:val="es-MX"/>
        </w:rPr>
        <w:t>autosatisfactivo</w:t>
      </w:r>
      <w:proofErr w:type="spellEnd"/>
      <w:r>
        <w:rPr>
          <w:lang w:val="es-MX"/>
        </w:rPr>
        <w:t xml:space="preserve">) a lo que se deben sumar las medidas conminatorias no dinerarias, la revocatoria </w:t>
      </w:r>
      <w:r>
        <w:rPr>
          <w:i/>
          <w:iCs/>
          <w:lang w:val="es-MX"/>
        </w:rPr>
        <w:t>in extremis</w:t>
      </w:r>
      <w:r>
        <w:rPr>
          <w:lang w:val="es-MX"/>
        </w:rPr>
        <w:t xml:space="preserve">, </w:t>
      </w:r>
      <w:r w:rsidR="000B3F19">
        <w:rPr>
          <w:lang w:val="es-MX"/>
        </w:rPr>
        <w:t>la carga probatoria dinámica, entre otras, que de por sí solas hablan de la orientación filosófica del esbozo.</w:t>
      </w:r>
    </w:p>
    <w:p w14:paraId="31724991" w14:textId="742D4848" w:rsidR="00BF65D0" w:rsidRDefault="00BF65D0" w:rsidP="003144A4">
      <w:pPr>
        <w:ind w:firstLine="567"/>
        <w:jc w:val="both"/>
        <w:rPr>
          <w:lang w:val="es-MX"/>
        </w:rPr>
      </w:pPr>
      <w:r>
        <w:rPr>
          <w:lang w:val="es-MX"/>
        </w:rPr>
        <w:lastRenderedPageBreak/>
        <w:t>Pero el agregado de esas instituciones lejos está de erigirse como motivo del título. Debe entenderse que, tal como lo indica el propio mensaje de elevación, “[m]</w:t>
      </w:r>
      <w:proofErr w:type="spellStart"/>
      <w:r w:rsidRPr="00BF65D0">
        <w:rPr>
          <w:lang w:val="es-MX"/>
        </w:rPr>
        <w:t>ás</w:t>
      </w:r>
      <w:proofErr w:type="spellEnd"/>
      <w:r w:rsidRPr="00BF65D0">
        <w:rPr>
          <w:lang w:val="es-MX"/>
        </w:rPr>
        <w:t xml:space="preserve"> allá de las cuestiones </w:t>
      </w:r>
      <w:r>
        <w:rPr>
          <w:lang w:val="es-MX"/>
        </w:rPr>
        <w:t>‘</w:t>
      </w:r>
      <w:r w:rsidRPr="00BF65D0">
        <w:rPr>
          <w:lang w:val="es-MX"/>
        </w:rPr>
        <w:t>técnico procesales</w:t>
      </w:r>
      <w:r>
        <w:rPr>
          <w:lang w:val="es-MX"/>
        </w:rPr>
        <w:t>’</w:t>
      </w:r>
      <w:r w:rsidRPr="00BF65D0">
        <w:rPr>
          <w:lang w:val="es-MX"/>
        </w:rPr>
        <w:t xml:space="preserve"> que puedan</w:t>
      </w:r>
      <w:r>
        <w:rPr>
          <w:lang w:val="es-MX"/>
        </w:rPr>
        <w:t xml:space="preserve"> </w:t>
      </w:r>
      <w:r w:rsidRPr="00BF65D0">
        <w:rPr>
          <w:lang w:val="es-MX"/>
        </w:rPr>
        <w:t>desarrollarse en cualquier diagnostico que se realice -cuya instrumentación podría ser ajustada</w:t>
      </w:r>
      <w:r>
        <w:rPr>
          <w:lang w:val="es-MX"/>
        </w:rPr>
        <w:t xml:space="preserve"> </w:t>
      </w:r>
      <w:r w:rsidRPr="00BF65D0">
        <w:rPr>
          <w:lang w:val="es-MX"/>
        </w:rPr>
        <w:t>a las posiciones filosóficas o jurídicas con mayor consenso al momento de una reforma</w:t>
      </w:r>
      <w:proofErr w:type="gramStart"/>
      <w:r w:rsidRPr="00BF65D0">
        <w:rPr>
          <w:lang w:val="es-MX"/>
        </w:rPr>
        <w:t>-</w:t>
      </w:r>
      <w:r>
        <w:rPr>
          <w:lang w:val="es-MX"/>
        </w:rPr>
        <w:t>“</w:t>
      </w:r>
      <w:proofErr w:type="gramEnd"/>
      <w:r>
        <w:rPr>
          <w:lang w:val="es-MX"/>
        </w:rPr>
        <w:t>, un proceso de transformación debe tener una directriz y no siempre será aquélla con la que coincidimos. Por cierto, la ley 5531 que ponderamos</w:t>
      </w:r>
      <w:r w:rsidR="00941ACA">
        <w:rPr>
          <w:lang w:val="es-MX"/>
        </w:rPr>
        <w:t>, no escapa a esa orientación filosófica, sin exacerbarla y conforme a su tiempo.</w:t>
      </w:r>
    </w:p>
    <w:p w14:paraId="62853B4B" w14:textId="77777777" w:rsidR="00C73BFE" w:rsidRDefault="00BF65D0" w:rsidP="003144A4">
      <w:pPr>
        <w:ind w:firstLine="567"/>
        <w:jc w:val="both"/>
        <w:rPr>
          <w:lang w:val="es-MX"/>
        </w:rPr>
      </w:pPr>
      <w:r>
        <w:rPr>
          <w:lang w:val="es-MX"/>
        </w:rPr>
        <w:t>Si, se debe destacar</w:t>
      </w:r>
      <w:r w:rsidR="00941ACA">
        <w:rPr>
          <w:lang w:val="es-MX"/>
        </w:rPr>
        <w:t xml:space="preserve"> que el Mensaje 4704/18</w:t>
      </w:r>
      <w:r w:rsidR="00B11636">
        <w:rPr>
          <w:lang w:val="es-MX"/>
        </w:rPr>
        <w:t xml:space="preserve"> es el iniciador de una </w:t>
      </w:r>
      <w:r w:rsidR="00C73BFE">
        <w:rPr>
          <w:lang w:val="es-MX"/>
        </w:rPr>
        <w:t>tendencia</w:t>
      </w:r>
      <w:r w:rsidR="00B11636">
        <w:rPr>
          <w:lang w:val="es-MX"/>
        </w:rPr>
        <w:t xml:space="preserve"> legislativa que, desde lo técnico, juzgamos defectuosa</w:t>
      </w:r>
      <w:r w:rsidR="00C73BFE">
        <w:rPr>
          <w:lang w:val="es-MX"/>
        </w:rPr>
        <w:t>;</w:t>
      </w:r>
      <w:r w:rsidR="00B11636">
        <w:rPr>
          <w:lang w:val="es-MX"/>
        </w:rPr>
        <w:t xml:space="preserve"> y, desde lo valorativo, podría resultar peligrosa: la delegación legislativa en la Corte Suprema de Justicia</w:t>
      </w:r>
      <w:r w:rsidR="00097865">
        <w:rPr>
          <w:lang w:val="es-MX"/>
        </w:rPr>
        <w:t xml:space="preserve"> (implementar nuevas tecnologías, expediente digital, oficinas digitales, oficinas de gestión, atribuir competencia, entre otras), pero que, además, resulta intrínsecamente inconstitucional e inconveniente</w:t>
      </w:r>
      <w:r w:rsidR="00097865">
        <w:rPr>
          <w:rStyle w:val="Refdenotaalpie"/>
          <w:lang w:val="es-MX"/>
        </w:rPr>
        <w:footnoteReference w:id="4"/>
      </w:r>
      <w:r w:rsidR="00B11636">
        <w:rPr>
          <w:lang w:val="es-MX"/>
        </w:rPr>
        <w:t>.</w:t>
      </w:r>
    </w:p>
    <w:p w14:paraId="2A6CD95A" w14:textId="2C40A542" w:rsidR="00F17818" w:rsidRDefault="00C73BFE" w:rsidP="003144A4">
      <w:pPr>
        <w:ind w:firstLine="567"/>
        <w:jc w:val="both"/>
        <w:rPr>
          <w:lang w:val="es-MX"/>
        </w:rPr>
      </w:pPr>
      <w:r>
        <w:rPr>
          <w:lang w:val="es-MX"/>
        </w:rPr>
        <w:t>Ese Proyecto de ley obtuvo media sanción en la Cámara de Diputados de la Provincia y perdió estado parlamentario al ser girado a la Cámara de Senadores.</w:t>
      </w:r>
      <w:r w:rsidR="00BF65D0">
        <w:rPr>
          <w:lang w:val="es-MX"/>
        </w:rPr>
        <w:t xml:space="preserve"> </w:t>
      </w:r>
    </w:p>
    <w:p w14:paraId="4D6F029C" w14:textId="7541F398" w:rsidR="001C6759" w:rsidRDefault="00C73BFE" w:rsidP="003144A4">
      <w:pPr>
        <w:ind w:firstLine="567"/>
        <w:jc w:val="both"/>
        <w:rPr>
          <w:lang w:val="es-MX"/>
        </w:rPr>
      </w:pPr>
      <w:r>
        <w:rPr>
          <w:lang w:val="es-MX"/>
        </w:rPr>
        <w:t>Como apostilla, v</w:t>
      </w:r>
      <w:r w:rsidR="00F2693A">
        <w:rPr>
          <w:lang w:val="es-MX"/>
        </w:rPr>
        <w:t xml:space="preserve">ale recordar por otra parte que ese Proyecto se gestó de manera prácticamente conjunta con la Prueba Piloto de Oralidad Efectiva </w:t>
      </w:r>
      <w:r w:rsidR="001C6759">
        <w:rPr>
          <w:lang w:val="es-MX"/>
        </w:rPr>
        <w:t>que devino de la firma, el 29 de noviembre de 2017, d</w:t>
      </w:r>
      <w:r w:rsidR="001C6759" w:rsidRPr="001C6759">
        <w:rPr>
          <w:lang w:val="es-MX"/>
        </w:rPr>
        <w:t xml:space="preserve">e un Convenio de Asistencia y Cooperación Técnica Recíproca </w:t>
      </w:r>
      <w:r w:rsidR="001C6759">
        <w:rPr>
          <w:lang w:val="es-MX"/>
        </w:rPr>
        <w:t>entre la Corte Suprema,</w:t>
      </w:r>
      <w:r w:rsidR="001C6759" w:rsidRPr="001C6759">
        <w:rPr>
          <w:lang w:val="es-MX"/>
        </w:rPr>
        <w:t xml:space="preserve"> el Mini</w:t>
      </w:r>
      <w:r w:rsidR="001C6759">
        <w:rPr>
          <w:lang w:val="es-MX"/>
        </w:rPr>
        <w:t>s</w:t>
      </w:r>
      <w:r w:rsidR="001C6759" w:rsidRPr="001C6759">
        <w:rPr>
          <w:lang w:val="es-MX"/>
        </w:rPr>
        <w:t>terio de Justicia y Derechos Humanos de la Nación y el Gobierno de la Provincia de Santa Fe</w:t>
      </w:r>
      <w:r w:rsidR="001C6759">
        <w:rPr>
          <w:lang w:val="es-MX"/>
        </w:rPr>
        <w:t xml:space="preserve">, </w:t>
      </w:r>
      <w:r w:rsidR="001C6759" w:rsidRPr="001C6759">
        <w:rPr>
          <w:lang w:val="es-MX"/>
        </w:rPr>
        <w:t>dentro del marco del Programa Justicia 2020 cuyo objetivo e</w:t>
      </w:r>
      <w:r w:rsidR="001C6759">
        <w:rPr>
          <w:lang w:val="es-MX"/>
        </w:rPr>
        <w:t>ra, una vez más, “…</w:t>
      </w:r>
      <w:r w:rsidR="001C6759" w:rsidRPr="001C6759">
        <w:rPr>
          <w:lang w:val="es-MX"/>
        </w:rPr>
        <w:t xml:space="preserve"> tener una justic</w:t>
      </w:r>
      <w:r w:rsidR="001C6759">
        <w:rPr>
          <w:lang w:val="es-MX"/>
        </w:rPr>
        <w:t>i</w:t>
      </w:r>
      <w:r w:rsidR="001C6759" w:rsidRPr="001C6759">
        <w:rPr>
          <w:lang w:val="es-MX"/>
        </w:rPr>
        <w:t>a más cercana a la comunidad, independiente, con un funcionamiento moderno, transparente y accesible, que rinda cuentas de su desempeño y resuelva los conflictos en forma rápida y eficaz</w:t>
      </w:r>
      <w:r w:rsidR="001C6759">
        <w:rPr>
          <w:lang w:val="es-MX"/>
        </w:rPr>
        <w:t>” (CSJSF, Acta 48, 5 de diciembre de 2017).</w:t>
      </w:r>
    </w:p>
    <w:p w14:paraId="5825DD7F" w14:textId="77777777" w:rsidR="00AB1CAD" w:rsidRDefault="00AB1CAD" w:rsidP="003144A4">
      <w:pPr>
        <w:ind w:firstLine="567"/>
        <w:jc w:val="both"/>
        <w:rPr>
          <w:lang w:val="es-MX"/>
        </w:rPr>
      </w:pPr>
    </w:p>
    <w:p w14:paraId="3EC5A258" w14:textId="0CD6A465" w:rsidR="00AB1CAD" w:rsidRDefault="00AB1CAD" w:rsidP="003144A4">
      <w:pPr>
        <w:ind w:firstLine="567"/>
        <w:jc w:val="both"/>
        <w:rPr>
          <w:lang w:val="es-MX"/>
        </w:rPr>
      </w:pPr>
      <w:r>
        <w:rPr>
          <w:lang w:val="es-MX"/>
        </w:rPr>
        <w:t>2020.</w:t>
      </w:r>
    </w:p>
    <w:p w14:paraId="19A5F6A0" w14:textId="3FAF2FB2" w:rsidR="001C6759" w:rsidRDefault="00B52B0A" w:rsidP="003144A4">
      <w:pPr>
        <w:ind w:firstLine="567"/>
        <w:jc w:val="both"/>
        <w:rPr>
          <w:lang w:val="es-MX"/>
        </w:rPr>
      </w:pPr>
      <w:r>
        <w:rPr>
          <w:lang w:val="es-MX"/>
        </w:rPr>
        <w:t>En agosto de 2020, la Secretar</w:t>
      </w:r>
      <w:r w:rsidR="008D7E17">
        <w:rPr>
          <w:lang w:val="es-MX"/>
        </w:rPr>
        <w:t>í</w:t>
      </w:r>
      <w:r>
        <w:rPr>
          <w:lang w:val="es-MX"/>
        </w:rPr>
        <w:t xml:space="preserve">a de Justicia de la Provincia, por Resolución 06/2020, convocó a distintos estamentos para la consideración de un </w:t>
      </w:r>
      <w:r w:rsidR="00DA4099" w:rsidRPr="00DA4099">
        <w:rPr>
          <w:lang w:val="es-MX"/>
        </w:rPr>
        <w:t>“Proyecto de Ley que propone la sanción de un nuevo Código Procesal Civil y Comercial de la Provincia de Santa Fe"</w:t>
      </w:r>
      <w:r w:rsidR="00DA4099">
        <w:rPr>
          <w:lang w:val="es-MX"/>
        </w:rPr>
        <w:t xml:space="preserve">. El proyecto consistió en una reproducción actualizada del Proyecto del gobierno anterior (Gobernador Miguel </w:t>
      </w:r>
      <w:proofErr w:type="spellStart"/>
      <w:r w:rsidR="00DA4099">
        <w:rPr>
          <w:lang w:val="es-MX"/>
        </w:rPr>
        <w:t>Lifxchitz</w:t>
      </w:r>
      <w:proofErr w:type="spellEnd"/>
      <w:r w:rsidR="00DA4099">
        <w:rPr>
          <w:lang w:val="es-MX"/>
        </w:rPr>
        <w:t>, Secretaría de Justicia a cargo de</w:t>
      </w:r>
      <w:r w:rsidR="000D1516">
        <w:rPr>
          <w:lang w:val="es-MX"/>
        </w:rPr>
        <w:t>l doctor</w:t>
      </w:r>
      <w:r w:rsidR="00DA4099">
        <w:rPr>
          <w:lang w:val="es-MX"/>
        </w:rPr>
        <w:t xml:space="preserve"> Ángel Fermín Garrote). A este Proyecto se le dio en llamar “Proyecto </w:t>
      </w:r>
      <w:proofErr w:type="spellStart"/>
      <w:r w:rsidR="00DA4099">
        <w:rPr>
          <w:lang w:val="es-MX"/>
        </w:rPr>
        <w:t>Somaglia</w:t>
      </w:r>
      <w:proofErr w:type="spellEnd"/>
      <w:r w:rsidR="00DA4099">
        <w:rPr>
          <w:lang w:val="es-MX"/>
        </w:rPr>
        <w:t>” por ser</w:t>
      </w:r>
      <w:r w:rsidR="00C73BFE">
        <w:rPr>
          <w:lang w:val="es-MX"/>
        </w:rPr>
        <w:t xml:space="preserve"> el doctor</w:t>
      </w:r>
      <w:r w:rsidR="00DA4099">
        <w:rPr>
          <w:lang w:val="es-MX"/>
        </w:rPr>
        <w:t xml:space="preserve"> </w:t>
      </w:r>
      <w:r w:rsidR="00DA4099">
        <w:rPr>
          <w:lang w:val="es-MX"/>
        </w:rPr>
        <w:lastRenderedPageBreak/>
        <w:t xml:space="preserve">Gabriel </w:t>
      </w:r>
      <w:proofErr w:type="spellStart"/>
      <w:r w:rsidR="00DA4099">
        <w:rPr>
          <w:lang w:val="es-MX"/>
        </w:rPr>
        <w:t>Somaglia</w:t>
      </w:r>
      <w:proofErr w:type="spellEnd"/>
      <w:r w:rsidR="00DA4099">
        <w:rPr>
          <w:lang w:val="es-MX"/>
        </w:rPr>
        <w:t xml:space="preserve"> el </w:t>
      </w:r>
      <w:proofErr w:type="gramStart"/>
      <w:r w:rsidR="00DA4099">
        <w:rPr>
          <w:lang w:val="es-MX"/>
        </w:rPr>
        <w:t>Secretario</w:t>
      </w:r>
      <w:proofErr w:type="gramEnd"/>
      <w:r w:rsidR="00DA4099">
        <w:rPr>
          <w:lang w:val="es-MX"/>
        </w:rPr>
        <w:t xml:space="preserve"> de Justicia en la gestión de</w:t>
      </w:r>
      <w:r w:rsidR="00C73BFE">
        <w:rPr>
          <w:lang w:val="es-MX"/>
        </w:rPr>
        <w:t>l CPN</w:t>
      </w:r>
      <w:r w:rsidR="00DA4099">
        <w:rPr>
          <w:lang w:val="es-MX"/>
        </w:rPr>
        <w:t xml:space="preserve"> Omar </w:t>
      </w:r>
      <w:proofErr w:type="spellStart"/>
      <w:r w:rsidR="00DA4099">
        <w:rPr>
          <w:lang w:val="es-MX"/>
        </w:rPr>
        <w:t>Perotti</w:t>
      </w:r>
      <w:proofErr w:type="spellEnd"/>
      <w:r w:rsidR="00DA4099">
        <w:rPr>
          <w:lang w:val="es-MX"/>
        </w:rPr>
        <w:t>. La actualización del proyecto fue encargada a tres profesionales del Derecho de la Provincia, dos de ellos procesalistas y una profesora y especialista en Derecho de Familia.</w:t>
      </w:r>
    </w:p>
    <w:p w14:paraId="6B38544B" w14:textId="0559AF9E" w:rsidR="008D7E17" w:rsidRDefault="00DA4099" w:rsidP="003144A4">
      <w:pPr>
        <w:ind w:firstLine="567"/>
        <w:jc w:val="both"/>
        <w:rPr>
          <w:lang w:val="es-MX"/>
        </w:rPr>
      </w:pPr>
      <w:r>
        <w:rPr>
          <w:lang w:val="es-MX"/>
        </w:rPr>
        <w:t xml:space="preserve">El Proyecto tuvo como base al anterior </w:t>
      </w:r>
      <w:r w:rsidR="008D7E17">
        <w:rPr>
          <w:lang w:val="es-MX"/>
        </w:rPr>
        <w:t xml:space="preserve">con la diferencia de que se produjo en medio de la Pandemia y cuando ya, por vía del convenio -con la prueba piloto de oralidad- y de </w:t>
      </w:r>
      <w:proofErr w:type="gramStart"/>
      <w:r w:rsidR="008D7E17">
        <w:rPr>
          <w:lang w:val="es-MX"/>
        </w:rPr>
        <w:t>necesidad</w:t>
      </w:r>
      <w:r w:rsidR="00C73BFE">
        <w:rPr>
          <w:lang w:val="es-MX"/>
        </w:rPr>
        <w:t xml:space="preserve"> </w:t>
      </w:r>
      <w:r w:rsidR="008D7E17">
        <w:rPr>
          <w:lang w:val="es-MX"/>
        </w:rPr>
        <w:t xml:space="preserve"> </w:t>
      </w:r>
      <w:r w:rsidR="00C73BFE">
        <w:rPr>
          <w:lang w:val="es-MX"/>
        </w:rPr>
        <w:t>-</w:t>
      </w:r>
      <w:proofErr w:type="gramEnd"/>
      <w:r w:rsidR="008D7E17">
        <w:rPr>
          <w:lang w:val="es-MX"/>
        </w:rPr>
        <w:t>por el aislamiento</w:t>
      </w:r>
      <w:r w:rsidR="00C73BFE">
        <w:rPr>
          <w:lang w:val="es-MX"/>
        </w:rPr>
        <w:t>-</w:t>
      </w:r>
      <w:r w:rsidR="008D7E17">
        <w:rPr>
          <w:lang w:val="es-MX"/>
        </w:rPr>
        <w:t>, había cambiado la forma de litigación en la Provincia y, ello, puso en acto aquello de que “el Derecho sigue a los hechos”.</w:t>
      </w:r>
    </w:p>
    <w:p w14:paraId="619BC12F" w14:textId="77777777" w:rsidR="00AA3348" w:rsidRDefault="008D7E17" w:rsidP="003144A4">
      <w:pPr>
        <w:ind w:firstLine="567"/>
        <w:jc w:val="both"/>
        <w:rPr>
          <w:lang w:val="es-MX"/>
        </w:rPr>
      </w:pPr>
      <w:r>
        <w:rPr>
          <w:lang w:val="es-MX"/>
        </w:rPr>
        <w:t xml:space="preserve">Fue, como ya se </w:t>
      </w:r>
      <w:proofErr w:type="gramStart"/>
      <w:r>
        <w:rPr>
          <w:lang w:val="es-MX"/>
        </w:rPr>
        <w:t>citara</w:t>
      </w:r>
      <w:proofErr w:type="gramEnd"/>
      <w:r>
        <w:rPr>
          <w:lang w:val="es-MX"/>
        </w:rPr>
        <w:t xml:space="preserve">, Andrea </w:t>
      </w:r>
      <w:proofErr w:type="spellStart"/>
      <w:r>
        <w:rPr>
          <w:lang w:val="es-MX"/>
        </w:rPr>
        <w:t>Meroi</w:t>
      </w:r>
      <w:proofErr w:type="spellEnd"/>
      <w:r>
        <w:rPr>
          <w:rStyle w:val="Refdenotaalpie"/>
          <w:lang w:val="es-MX"/>
        </w:rPr>
        <w:footnoteReference w:id="5"/>
      </w:r>
      <w:r>
        <w:rPr>
          <w:lang w:val="es-MX"/>
        </w:rPr>
        <w:t xml:space="preserve"> quien formuló agudas críticas a este Proyecto</w:t>
      </w:r>
      <w:r w:rsidR="00AA3348">
        <w:rPr>
          <w:lang w:val="es-MX"/>
        </w:rPr>
        <w:t>.</w:t>
      </w:r>
    </w:p>
    <w:p w14:paraId="55FAE6B2" w14:textId="77777777" w:rsidR="00AA3348" w:rsidRDefault="00AA3348" w:rsidP="003144A4">
      <w:pPr>
        <w:ind w:firstLine="567"/>
        <w:jc w:val="both"/>
        <w:rPr>
          <w:lang w:val="es-MX"/>
        </w:rPr>
      </w:pPr>
      <w:r>
        <w:rPr>
          <w:lang w:val="es-MX"/>
        </w:rPr>
        <w:t>Resumiendo, sin pretensión alguna de innovar sobre esas críticas, enunciamos que el Proyecto fue:</w:t>
      </w:r>
    </w:p>
    <w:p w14:paraId="252F8108" w14:textId="77777777" w:rsidR="007479C6" w:rsidRDefault="00AA3348" w:rsidP="003144A4">
      <w:pPr>
        <w:ind w:firstLine="567"/>
        <w:jc w:val="both"/>
        <w:rPr>
          <w:lang w:val="es-MX"/>
        </w:rPr>
      </w:pPr>
      <w:r w:rsidRPr="007479C6">
        <w:rPr>
          <w:b/>
          <w:bCs/>
          <w:lang w:val="es-MX"/>
        </w:rPr>
        <w:t>Inoportuno</w:t>
      </w:r>
      <w:r>
        <w:rPr>
          <w:lang w:val="es-MX"/>
        </w:rPr>
        <w:t xml:space="preserve">: </w:t>
      </w:r>
      <w:r w:rsidRPr="00AA3348">
        <w:rPr>
          <w:lang w:val="es-MX"/>
        </w:rPr>
        <w:t>El Proyecto de Reforma se impulsa en medio de la emergencia sanitaria global más</w:t>
      </w:r>
      <w:r w:rsidR="007479C6">
        <w:rPr>
          <w:lang w:val="es-MX"/>
        </w:rPr>
        <w:t xml:space="preserve"> </w:t>
      </w:r>
      <w:r w:rsidRPr="00AA3348">
        <w:rPr>
          <w:lang w:val="es-MX"/>
        </w:rPr>
        <w:t>disruptiva de la que se tenga memoria en 100 años;</w:t>
      </w:r>
    </w:p>
    <w:p w14:paraId="1A05E843" w14:textId="30937D02" w:rsidR="007479C6" w:rsidRDefault="00AA3348" w:rsidP="003144A4">
      <w:pPr>
        <w:ind w:firstLine="567"/>
        <w:jc w:val="both"/>
        <w:rPr>
          <w:lang w:val="es-MX"/>
        </w:rPr>
      </w:pPr>
      <w:r w:rsidRPr="007479C6">
        <w:rPr>
          <w:b/>
          <w:bCs/>
          <w:lang w:val="es-MX"/>
        </w:rPr>
        <w:t>Inadecuado</w:t>
      </w:r>
      <w:r>
        <w:rPr>
          <w:lang w:val="es-MX"/>
        </w:rPr>
        <w:t xml:space="preserve">: </w:t>
      </w:r>
      <w:r w:rsidRPr="00AA3348">
        <w:rPr>
          <w:lang w:val="es-MX"/>
        </w:rPr>
        <w:t>El Proyecto de Reforma no ataca las verdaderas razones de la insatisfacción con el</w:t>
      </w:r>
      <w:r>
        <w:rPr>
          <w:lang w:val="es-MX"/>
        </w:rPr>
        <w:t xml:space="preserve"> </w:t>
      </w:r>
      <w:r w:rsidRPr="00AA3348">
        <w:rPr>
          <w:lang w:val="es-MX"/>
        </w:rPr>
        <w:t>sistema de enjuiciamiento y, en cambio, distrae esfuerzos y recursos de aquello que</w:t>
      </w:r>
      <w:r>
        <w:rPr>
          <w:lang w:val="es-MX"/>
        </w:rPr>
        <w:t xml:space="preserve"> s</w:t>
      </w:r>
      <w:r w:rsidRPr="00AA3348">
        <w:rPr>
          <w:lang w:val="es-MX"/>
        </w:rPr>
        <w:t>urge: la readecuación organizacional del servicio de justicia (tanto del Poder Judicial</w:t>
      </w:r>
      <w:r w:rsidR="007479C6">
        <w:rPr>
          <w:lang w:val="es-MX"/>
        </w:rPr>
        <w:t xml:space="preserve"> </w:t>
      </w:r>
      <w:r w:rsidRPr="00AA3348">
        <w:rPr>
          <w:lang w:val="es-MX"/>
        </w:rPr>
        <w:t>como de la abogacía) y la demorada incorporación de tecnología a nuestras prácticas;</w:t>
      </w:r>
    </w:p>
    <w:p w14:paraId="0396A98D" w14:textId="2A75E3F1" w:rsidR="00F2693A" w:rsidRDefault="007479C6" w:rsidP="003144A4">
      <w:pPr>
        <w:ind w:firstLine="567"/>
        <w:jc w:val="both"/>
        <w:rPr>
          <w:lang w:val="es-MX"/>
        </w:rPr>
      </w:pPr>
      <w:r w:rsidRPr="007479C6">
        <w:rPr>
          <w:b/>
          <w:bCs/>
          <w:lang w:val="es-MX"/>
        </w:rPr>
        <w:t>Incierto</w:t>
      </w:r>
      <w:r>
        <w:rPr>
          <w:lang w:val="es-MX"/>
        </w:rPr>
        <w:t xml:space="preserve">: </w:t>
      </w:r>
      <w:r w:rsidRPr="007479C6">
        <w:rPr>
          <w:lang w:val="es-MX"/>
        </w:rPr>
        <w:t>El Proyecto de Reforma consagra una oralidad imprevisible e incierta y, en el caso de Santa Fe y Rosario, atada a la injustificable rémora de la colegialidad de instancia única;</w:t>
      </w:r>
    </w:p>
    <w:p w14:paraId="1191D865" w14:textId="2DFD47F9" w:rsidR="007479C6" w:rsidRDefault="007479C6" w:rsidP="003144A4">
      <w:pPr>
        <w:ind w:firstLine="567"/>
        <w:jc w:val="both"/>
        <w:rPr>
          <w:lang w:val="es-MX"/>
        </w:rPr>
      </w:pPr>
      <w:r>
        <w:rPr>
          <w:b/>
          <w:bCs/>
          <w:lang w:val="es-MX"/>
        </w:rPr>
        <w:t>Inconstitucional</w:t>
      </w:r>
      <w:r>
        <w:rPr>
          <w:lang w:val="es-MX"/>
        </w:rPr>
        <w:t xml:space="preserve">:  </w:t>
      </w:r>
      <w:r w:rsidRPr="007479C6">
        <w:rPr>
          <w:lang w:val="es-MX"/>
        </w:rPr>
        <w:t>El Proyecto de Reforma profundiza gravemente la inconstitucional —pero,</w:t>
      </w:r>
      <w:r>
        <w:rPr>
          <w:lang w:val="es-MX"/>
        </w:rPr>
        <w:t xml:space="preserve"> </w:t>
      </w:r>
      <w:r w:rsidRPr="007479C6">
        <w:rPr>
          <w:lang w:val="es-MX"/>
        </w:rPr>
        <w:t>además,</w:t>
      </w:r>
      <w:r>
        <w:rPr>
          <w:lang w:val="es-MX"/>
        </w:rPr>
        <w:t xml:space="preserve"> </w:t>
      </w:r>
      <w:r w:rsidRPr="007479C6">
        <w:rPr>
          <w:lang w:val="es-MX"/>
        </w:rPr>
        <w:t>inconveniente— delegación legislativa en la Corte Suprema de Justicia provincial;</w:t>
      </w:r>
    </w:p>
    <w:p w14:paraId="203B4B38" w14:textId="0D52F592" w:rsidR="00F2693A" w:rsidRDefault="00F13926" w:rsidP="003144A4">
      <w:pPr>
        <w:ind w:firstLine="567"/>
        <w:jc w:val="both"/>
        <w:rPr>
          <w:lang w:val="es-MX"/>
        </w:rPr>
      </w:pPr>
      <w:r>
        <w:rPr>
          <w:b/>
          <w:bCs/>
          <w:lang w:val="es-MX"/>
        </w:rPr>
        <w:t>Impredecible</w:t>
      </w:r>
      <w:r>
        <w:rPr>
          <w:lang w:val="es-MX"/>
        </w:rPr>
        <w:t xml:space="preserve">: Finalmente, y a todo evento, </w:t>
      </w:r>
      <w:r w:rsidRPr="00F13926">
        <w:rPr>
          <w:lang w:val="es-MX"/>
        </w:rPr>
        <w:t xml:space="preserve">el Proyecto consagra algunas respuestas valiosas, </w:t>
      </w:r>
      <w:r w:rsidR="009E3EF5">
        <w:rPr>
          <w:lang w:val="es-MX"/>
        </w:rPr>
        <w:t>o</w:t>
      </w:r>
      <w:r w:rsidRPr="00F13926">
        <w:rPr>
          <w:lang w:val="es-MX"/>
        </w:rPr>
        <w:t>tras</w:t>
      </w:r>
      <w:r>
        <w:rPr>
          <w:lang w:val="es-MX"/>
        </w:rPr>
        <w:t xml:space="preserve"> </w:t>
      </w:r>
      <w:r w:rsidRPr="00F13926">
        <w:rPr>
          <w:lang w:val="es-MX"/>
        </w:rPr>
        <w:t>controvertidas y otras muy cuestionables. En cualquier caso, el resultado desequilibra</w:t>
      </w:r>
      <w:r>
        <w:rPr>
          <w:lang w:val="es-MX"/>
        </w:rPr>
        <w:t xml:space="preserve"> </w:t>
      </w:r>
      <w:r w:rsidRPr="00F13926">
        <w:rPr>
          <w:lang w:val="es-MX"/>
        </w:rPr>
        <w:t>—incluso innecesariamente— las bases mismas de un “código” (i.e., un “sistema”) y</w:t>
      </w:r>
      <w:r>
        <w:rPr>
          <w:lang w:val="es-MX"/>
        </w:rPr>
        <w:t xml:space="preserve"> </w:t>
      </w:r>
      <w:r w:rsidRPr="00F13926">
        <w:rPr>
          <w:lang w:val="es-MX"/>
        </w:rPr>
        <w:t>preanuncia problemas donde no los había. Todo, para el módico resultado de</w:t>
      </w:r>
      <w:r>
        <w:rPr>
          <w:lang w:val="es-MX"/>
        </w:rPr>
        <w:t xml:space="preserve"> </w:t>
      </w:r>
      <w:r w:rsidRPr="00F13926">
        <w:rPr>
          <w:lang w:val="es-MX"/>
        </w:rPr>
        <w:t>bendecir una oralidad que ya está presente en una parte de la provincia.</w:t>
      </w:r>
    </w:p>
    <w:p w14:paraId="2D3DE502" w14:textId="2F5D1300" w:rsidR="00F13926" w:rsidRDefault="0058606A" w:rsidP="003144A4">
      <w:pPr>
        <w:ind w:firstLine="567"/>
        <w:jc w:val="both"/>
        <w:rPr>
          <w:lang w:val="es-MX"/>
        </w:rPr>
      </w:pPr>
      <w:r>
        <w:rPr>
          <w:lang w:val="es-MX"/>
        </w:rPr>
        <w:t>Este Proyecto ingresó a la Legislatura de la Provincia como Mensaje 4944 del 20 de julio de 2021 y no tuvo tratamiento.</w:t>
      </w:r>
    </w:p>
    <w:p w14:paraId="20AEC3D7" w14:textId="216D6812" w:rsidR="0058606A" w:rsidRDefault="0058606A" w:rsidP="003144A4">
      <w:pPr>
        <w:ind w:firstLine="567"/>
        <w:jc w:val="both"/>
        <w:rPr>
          <w:lang w:val="es-MX"/>
        </w:rPr>
      </w:pPr>
    </w:p>
    <w:p w14:paraId="49B81684" w14:textId="77777777" w:rsidR="00AB1CAD" w:rsidRDefault="00AB1CAD" w:rsidP="003144A4">
      <w:pPr>
        <w:ind w:firstLine="567"/>
        <w:jc w:val="both"/>
        <w:rPr>
          <w:lang w:val="es-MX"/>
        </w:rPr>
      </w:pPr>
      <w:r>
        <w:rPr>
          <w:lang w:val="es-MX"/>
        </w:rPr>
        <w:t>2023.</w:t>
      </w:r>
    </w:p>
    <w:p w14:paraId="07D93A75" w14:textId="019EF20A" w:rsidR="003F0E97" w:rsidRDefault="0058606A" w:rsidP="003144A4">
      <w:pPr>
        <w:ind w:firstLine="567"/>
        <w:jc w:val="both"/>
        <w:rPr>
          <w:lang w:val="es-MX"/>
        </w:rPr>
      </w:pPr>
      <w:r>
        <w:rPr>
          <w:lang w:val="es-MX"/>
        </w:rPr>
        <w:lastRenderedPageBreak/>
        <w:t xml:space="preserve">En diciembre de 2023 asumió la conducción del Ejecutivo </w:t>
      </w:r>
      <w:r w:rsidR="00FC6168">
        <w:rPr>
          <w:lang w:val="es-MX"/>
        </w:rPr>
        <w:t>p</w:t>
      </w:r>
      <w:r>
        <w:rPr>
          <w:lang w:val="es-MX"/>
        </w:rPr>
        <w:t>rovincial</w:t>
      </w:r>
      <w:r w:rsidR="00FC6168">
        <w:rPr>
          <w:lang w:val="es-MX"/>
        </w:rPr>
        <w:t xml:space="preserve"> el licenciado Maximiliano </w:t>
      </w:r>
      <w:proofErr w:type="spellStart"/>
      <w:r w:rsidR="00FC6168">
        <w:rPr>
          <w:lang w:val="es-MX"/>
        </w:rPr>
        <w:t>Pullaro</w:t>
      </w:r>
      <w:proofErr w:type="spellEnd"/>
      <w:r w:rsidR="009E3EF5">
        <w:rPr>
          <w:lang w:val="es-MX"/>
        </w:rPr>
        <w:t>, l</w:t>
      </w:r>
      <w:r w:rsidR="002F7941">
        <w:rPr>
          <w:lang w:val="es-MX"/>
        </w:rPr>
        <w:t>a gestión de mayor encono con el Poder Judicial que quien esto escribe haya vivido.</w:t>
      </w:r>
    </w:p>
    <w:p w14:paraId="51D23C4F" w14:textId="76F0F04E" w:rsidR="0058606A" w:rsidRDefault="003F0E97" w:rsidP="003144A4">
      <w:pPr>
        <w:ind w:firstLine="567"/>
        <w:jc w:val="both"/>
        <w:rPr>
          <w:lang w:val="es-MX"/>
        </w:rPr>
      </w:pPr>
      <w:r>
        <w:rPr>
          <w:lang w:val="es-MX"/>
        </w:rPr>
        <w:t>No se puede precisar que sea esa la razón por la que todos los actos y proyectos enderezados a esa agencia del Estado lo fueran de manera oculta, inconsult</w:t>
      </w:r>
      <w:r w:rsidR="000D1516">
        <w:rPr>
          <w:lang w:val="es-MX"/>
        </w:rPr>
        <w:t>a,</w:t>
      </w:r>
      <w:r>
        <w:rPr>
          <w:lang w:val="es-MX"/>
        </w:rPr>
        <w:t xml:space="preserve"> abrupta</w:t>
      </w:r>
      <w:r w:rsidR="000D1516">
        <w:rPr>
          <w:lang w:val="es-MX"/>
        </w:rPr>
        <w:t xml:space="preserve"> y, en el mejor de los casos, poco deferente</w:t>
      </w:r>
      <w:r>
        <w:rPr>
          <w:lang w:val="es-MX"/>
        </w:rPr>
        <w:t>.</w:t>
      </w:r>
      <w:r w:rsidR="009E3EF5">
        <w:rPr>
          <w:lang w:val="es-MX"/>
        </w:rPr>
        <w:t xml:space="preserve"> </w:t>
      </w:r>
      <w:r>
        <w:rPr>
          <w:lang w:val="es-MX"/>
        </w:rPr>
        <w:t xml:space="preserve">El primero de ellos fue el mensaje </w:t>
      </w:r>
      <w:r w:rsidR="009527AD">
        <w:rPr>
          <w:lang w:val="es-MX"/>
        </w:rPr>
        <w:t xml:space="preserve">5070 que ingresó a la Legislatura a días de asumida la gestión, efectuando cambios irracionales en la Justicia de Circuito </w:t>
      </w:r>
      <w:r w:rsidR="00E63A99">
        <w:rPr>
          <w:lang w:val="es-MX"/>
        </w:rPr>
        <w:t>(no se sabe si a ese Fuero se lo odia o se lo apetece</w:t>
      </w:r>
      <w:r w:rsidR="009D5B3C">
        <w:rPr>
          <w:rStyle w:val="Refdenotaalpie"/>
          <w:lang w:val="es-MX"/>
        </w:rPr>
        <w:footnoteReference w:id="6"/>
      </w:r>
      <w:r w:rsidR="00E63A99">
        <w:rPr>
          <w:lang w:val="es-MX"/>
        </w:rPr>
        <w:t>), en la tramitación de los recursos y, aunque es justo reconocer que ese cambio sí se venía solicitando, en la eliminación de los tribunales colegiados de instancia única que se transformaron en unipersonales.</w:t>
      </w:r>
    </w:p>
    <w:p w14:paraId="73377E5D" w14:textId="66CB8894" w:rsidR="00F13926" w:rsidRDefault="00524BBC" w:rsidP="003144A4">
      <w:pPr>
        <w:ind w:firstLine="567"/>
        <w:jc w:val="both"/>
        <w:rPr>
          <w:lang w:val="es-MX"/>
        </w:rPr>
      </w:pPr>
      <w:r>
        <w:rPr>
          <w:lang w:val="es-MX"/>
        </w:rPr>
        <w:t>La técnica legislativa</w:t>
      </w:r>
      <w:r w:rsidR="008D6BEF">
        <w:rPr>
          <w:lang w:val="es-MX"/>
        </w:rPr>
        <w:t xml:space="preserve"> de la ley 14.264</w:t>
      </w:r>
      <w:r w:rsidR="00E0644D">
        <w:rPr>
          <w:lang w:val="es-MX"/>
        </w:rPr>
        <w:t>, que devino de Mensaje</w:t>
      </w:r>
      <w:r w:rsidR="00AB1CAD">
        <w:rPr>
          <w:lang w:val="es-MX"/>
        </w:rPr>
        <w:t xml:space="preserve"> </w:t>
      </w:r>
      <w:proofErr w:type="spellStart"/>
      <w:r w:rsidR="00AB1CAD">
        <w:rPr>
          <w:lang w:val="es-MX"/>
        </w:rPr>
        <w:t>premencionado</w:t>
      </w:r>
      <w:proofErr w:type="spellEnd"/>
      <w:r w:rsidR="00E0644D">
        <w:rPr>
          <w:lang w:val="es-MX"/>
        </w:rPr>
        <w:t>,</w:t>
      </w:r>
      <w:r w:rsidR="008D6BEF">
        <w:rPr>
          <w:lang w:val="es-MX"/>
        </w:rPr>
        <w:t xml:space="preserve"> es </w:t>
      </w:r>
      <w:r w:rsidR="00E0644D">
        <w:rPr>
          <w:lang w:val="es-MX"/>
        </w:rPr>
        <w:t>lament</w:t>
      </w:r>
      <w:r w:rsidR="008D6BEF">
        <w:rPr>
          <w:lang w:val="es-MX"/>
        </w:rPr>
        <w:t>able</w:t>
      </w:r>
      <w:r w:rsidR="008D6BEF">
        <w:rPr>
          <w:rStyle w:val="Refdenotaalpie"/>
          <w:lang w:val="es-MX"/>
        </w:rPr>
        <w:footnoteReference w:id="7"/>
      </w:r>
      <w:r w:rsidR="00897CFD" w:rsidRPr="00E0644D">
        <w:rPr>
          <w:vertAlign w:val="superscript"/>
          <w:lang w:val="es-MX"/>
        </w:rPr>
        <w:t>,</w:t>
      </w:r>
      <w:r w:rsidR="00E0644D">
        <w:rPr>
          <w:vertAlign w:val="superscript"/>
          <w:lang w:val="es-MX"/>
        </w:rPr>
        <w:t xml:space="preserve"> </w:t>
      </w:r>
      <w:r w:rsidR="00897CFD">
        <w:rPr>
          <w:rStyle w:val="Refdenotaalpie"/>
          <w:lang w:val="es-MX"/>
        </w:rPr>
        <w:footnoteReference w:id="8"/>
      </w:r>
      <w:r w:rsidR="00F70AE9">
        <w:rPr>
          <w:lang w:val="es-MX"/>
        </w:rPr>
        <w:t>.</w:t>
      </w:r>
      <w:r w:rsidR="00E0644D">
        <w:rPr>
          <w:lang w:val="es-MX"/>
        </w:rPr>
        <w:t xml:space="preserve"> Y no por falta de advertencia.</w:t>
      </w:r>
    </w:p>
    <w:p w14:paraId="1E257C11" w14:textId="77777777" w:rsidR="00AB1CAD" w:rsidRDefault="00AB1CAD" w:rsidP="003144A4">
      <w:pPr>
        <w:ind w:firstLine="567"/>
        <w:jc w:val="both"/>
        <w:rPr>
          <w:lang w:val="es-MX"/>
        </w:rPr>
      </w:pPr>
    </w:p>
    <w:p w14:paraId="0EED1861" w14:textId="0B7C1A52" w:rsidR="00AB1CAD" w:rsidRDefault="00AB1CAD" w:rsidP="003144A4">
      <w:pPr>
        <w:ind w:firstLine="567"/>
        <w:jc w:val="both"/>
        <w:rPr>
          <w:lang w:val="es-MX"/>
        </w:rPr>
      </w:pPr>
      <w:r>
        <w:rPr>
          <w:lang w:val="es-MX"/>
        </w:rPr>
        <w:t>2024.</w:t>
      </w:r>
    </w:p>
    <w:p w14:paraId="7593C974" w14:textId="1F154B0E" w:rsidR="00E34A5F" w:rsidRDefault="000D1516" w:rsidP="003144A4">
      <w:pPr>
        <w:ind w:firstLine="567"/>
        <w:jc w:val="both"/>
        <w:rPr>
          <w:lang w:val="es-MX"/>
        </w:rPr>
      </w:pPr>
      <w:r>
        <w:rPr>
          <w:lang w:val="es-MX"/>
        </w:rPr>
        <w:t>Con ese panorama de constante declive, se llega</w:t>
      </w:r>
      <w:r w:rsidR="00E34A5F">
        <w:rPr>
          <w:lang w:val="es-MX"/>
        </w:rPr>
        <w:t xml:space="preserve"> en mayo del año 2024</w:t>
      </w:r>
      <w:r>
        <w:rPr>
          <w:lang w:val="es-MX"/>
        </w:rPr>
        <w:t xml:space="preserve"> a una nueva convocatoria</w:t>
      </w:r>
      <w:r w:rsidR="00E34A5F">
        <w:rPr>
          <w:lang w:val="es-MX"/>
        </w:rPr>
        <w:t xml:space="preserve"> por parte del Ministerio de Justicia y Seguridad, para la formación de una </w:t>
      </w:r>
      <w:r w:rsidR="00E34A5F">
        <w:rPr>
          <w:i/>
          <w:iCs/>
          <w:lang w:val="es-MX"/>
        </w:rPr>
        <w:t>nueva</w:t>
      </w:r>
      <w:r w:rsidR="00E34A5F">
        <w:rPr>
          <w:lang w:val="es-MX"/>
        </w:rPr>
        <w:t xml:space="preserve"> “Comisión para la reforma del Código Procesal, Civil y Comercial” (Res. 850/2024).</w:t>
      </w:r>
    </w:p>
    <w:p w14:paraId="4B7490FE" w14:textId="77777777" w:rsidR="00AB1CAD" w:rsidRDefault="00E34A5F" w:rsidP="003144A4">
      <w:pPr>
        <w:ind w:firstLine="567"/>
        <w:jc w:val="both"/>
        <w:rPr>
          <w:lang w:val="es-MX"/>
        </w:rPr>
      </w:pPr>
      <w:r>
        <w:rPr>
          <w:lang w:val="es-MX"/>
        </w:rPr>
        <w:t xml:space="preserve">Todos los estamentos convocados, en esencia los mismos de las oportunidades anteriores, nombraron sus representantes (el firmante fue uno de los </w:t>
      </w:r>
      <w:r w:rsidR="00AC5021">
        <w:rPr>
          <w:lang w:val="es-MX"/>
        </w:rPr>
        <w:t xml:space="preserve">honrados con la representación </w:t>
      </w:r>
      <w:r>
        <w:rPr>
          <w:lang w:val="es-MX"/>
        </w:rPr>
        <w:t>de la Corte Suprema de Justicia</w:t>
      </w:r>
      <w:r w:rsidR="00AC5021">
        <w:rPr>
          <w:lang w:val="es-MX"/>
        </w:rPr>
        <w:t xml:space="preserve">) y éstos quedaron a la espera de la convocatoria para </w:t>
      </w:r>
      <w:r w:rsidR="00AC5021">
        <w:rPr>
          <w:i/>
          <w:iCs/>
          <w:lang w:val="es-MX"/>
        </w:rPr>
        <w:t>trabajar</w:t>
      </w:r>
      <w:r w:rsidR="00AC5021">
        <w:rPr>
          <w:lang w:val="es-MX"/>
        </w:rPr>
        <w:t xml:space="preserve"> </w:t>
      </w:r>
      <w:proofErr w:type="gramStart"/>
      <w:r w:rsidR="00AC5021">
        <w:rPr>
          <w:lang w:val="es-MX"/>
        </w:rPr>
        <w:t>dado que</w:t>
      </w:r>
      <w:proofErr w:type="gramEnd"/>
      <w:r w:rsidR="00AC5021">
        <w:rPr>
          <w:lang w:val="es-MX"/>
        </w:rPr>
        <w:t xml:space="preserve"> en agosto de ese año, por medio del decreto 1363/2024, el Gobernador de la Provincia le encomendó</w:t>
      </w:r>
      <w:r w:rsidR="00E77792">
        <w:rPr>
          <w:lang w:val="es-MX"/>
        </w:rPr>
        <w:t xml:space="preserve"> a la Comisión la</w:t>
      </w:r>
      <w:r w:rsidR="00AB1CAD">
        <w:rPr>
          <w:lang w:val="es-MX"/>
        </w:rPr>
        <w:t xml:space="preserve"> redacción</w:t>
      </w:r>
      <w:r w:rsidR="00E77792">
        <w:rPr>
          <w:lang w:val="es-MX"/>
        </w:rPr>
        <w:t xml:space="preserve"> de un anteproyecto</w:t>
      </w:r>
      <w:r w:rsidR="00AC5021">
        <w:rPr>
          <w:lang w:val="es-MX"/>
        </w:rPr>
        <w:t xml:space="preserve"> </w:t>
      </w:r>
      <w:r w:rsidR="00E77792">
        <w:rPr>
          <w:lang w:val="es-MX"/>
        </w:rPr>
        <w:t xml:space="preserve">de reforma integral del Código. </w:t>
      </w:r>
    </w:p>
    <w:p w14:paraId="1886AAA9" w14:textId="7BBAE1C7" w:rsidR="00AE5824" w:rsidRDefault="00AC5021" w:rsidP="003144A4">
      <w:pPr>
        <w:ind w:firstLine="567"/>
        <w:jc w:val="both"/>
        <w:rPr>
          <w:lang w:val="es-MX"/>
        </w:rPr>
      </w:pPr>
      <w:r>
        <w:rPr>
          <w:lang w:val="es-MX"/>
        </w:rPr>
        <w:t>No fe hasta el día 23 de diciembre que se convocó a una primera reunión para el día 26 de ese mismo mes</w:t>
      </w:r>
      <w:r w:rsidR="00E77792">
        <w:rPr>
          <w:lang w:val="es-MX"/>
        </w:rPr>
        <w:t xml:space="preserve">, en la que los convocados tuvieron noticia de que, una vez más, </w:t>
      </w:r>
      <w:r w:rsidR="00E77792">
        <w:rPr>
          <w:lang w:val="es-MX"/>
        </w:rPr>
        <w:lastRenderedPageBreak/>
        <w:t>se trabajaría sobre un proyecto base aportado por los representantes del Ejecutivo</w:t>
      </w:r>
      <w:r w:rsidR="00AE5824">
        <w:rPr>
          <w:lang w:val="es-MX"/>
        </w:rPr>
        <w:t xml:space="preserve"> -material de trabajo que se haría circular a la Comisión a la brevedad, recibiéndose aportes hasta el 31 de enero del año 2025-.</w:t>
      </w:r>
    </w:p>
    <w:p w14:paraId="153FEADC" w14:textId="275A9D23" w:rsidR="00306AD0" w:rsidRDefault="00AE5824" w:rsidP="003144A4">
      <w:pPr>
        <w:ind w:firstLine="567"/>
        <w:jc w:val="both"/>
        <w:rPr>
          <w:lang w:val="es-MX"/>
        </w:rPr>
      </w:pPr>
      <w:r>
        <w:rPr>
          <w:lang w:val="es-MX"/>
        </w:rPr>
        <w:t xml:space="preserve">Como ya se dijo respecto del proyecto del año ’17, es perfectamente lícito que el Ejecutivo tenga un proyecto de Código; es lícito -y hasta resultaría más decoroso- que lo envíe directamente a la Legislatura sometiéndose </w:t>
      </w:r>
      <w:r w:rsidR="00306AD0">
        <w:rPr>
          <w:lang w:val="es-MX"/>
        </w:rPr>
        <w:t xml:space="preserve">a un examen democrático y republicano -para su aprobación o, aun, </w:t>
      </w:r>
      <w:r w:rsidR="00846B58">
        <w:rPr>
          <w:lang w:val="es-MX"/>
        </w:rPr>
        <w:t>en</w:t>
      </w:r>
      <w:r w:rsidR="00306AD0">
        <w:rPr>
          <w:lang w:val="es-MX"/>
        </w:rPr>
        <w:t xml:space="preserve"> su posterior aplicación-, tanto como la creación de una Comisión para validarlo; pero no la creación de una comisión para fingir un consenso con el que este proyecto, además, claramente no cuenta.</w:t>
      </w:r>
    </w:p>
    <w:p w14:paraId="26C8B831" w14:textId="77777777" w:rsidR="00DE06CA" w:rsidRDefault="00306AD0" w:rsidP="003144A4">
      <w:pPr>
        <w:ind w:firstLine="567"/>
        <w:jc w:val="both"/>
        <w:rPr>
          <w:lang w:val="es-MX"/>
        </w:rPr>
      </w:pPr>
      <w:r>
        <w:rPr>
          <w:lang w:val="es-MX"/>
        </w:rPr>
        <w:t xml:space="preserve">Efectuados los primeros aportes y sucedidas dos reuniones de </w:t>
      </w:r>
      <w:r>
        <w:rPr>
          <w:i/>
          <w:iCs/>
          <w:lang w:val="es-MX"/>
        </w:rPr>
        <w:t>trabajo</w:t>
      </w:r>
      <w:r>
        <w:rPr>
          <w:lang w:val="es-MX"/>
        </w:rPr>
        <w:t>, la Comisión no ha vuelto a ser convocada.</w:t>
      </w:r>
    </w:p>
    <w:p w14:paraId="081E37AA" w14:textId="62F174FF" w:rsidR="00FF2D1E" w:rsidRDefault="00DE06CA" w:rsidP="003144A4">
      <w:pPr>
        <w:ind w:firstLine="567"/>
        <w:jc w:val="both"/>
        <w:rPr>
          <w:lang w:val="es-MX"/>
        </w:rPr>
      </w:pPr>
      <w:r>
        <w:rPr>
          <w:lang w:val="es-MX"/>
        </w:rPr>
        <w:t xml:space="preserve">El proyecto es una muestra de </w:t>
      </w:r>
      <w:r w:rsidR="00846B58">
        <w:rPr>
          <w:lang w:val="es-MX"/>
        </w:rPr>
        <w:t>meno</w:t>
      </w:r>
      <w:r>
        <w:rPr>
          <w:lang w:val="es-MX"/>
        </w:rPr>
        <w:t xml:space="preserve">sprecio por toda </w:t>
      </w:r>
      <w:r w:rsidR="00846B58">
        <w:rPr>
          <w:lang w:val="es-MX"/>
        </w:rPr>
        <w:t xml:space="preserve">la </w:t>
      </w:r>
      <w:r>
        <w:rPr>
          <w:lang w:val="es-MX"/>
        </w:rPr>
        <w:t xml:space="preserve">construcción del </w:t>
      </w:r>
      <w:proofErr w:type="spellStart"/>
      <w:r>
        <w:rPr>
          <w:lang w:val="es-MX"/>
        </w:rPr>
        <w:t>procesalismo</w:t>
      </w:r>
      <w:proofErr w:type="spellEnd"/>
      <w:r>
        <w:rPr>
          <w:lang w:val="es-MX"/>
        </w:rPr>
        <w:t>, al menos, desde que se lo reconoce como una ciencia.</w:t>
      </w:r>
    </w:p>
    <w:p w14:paraId="642237D8" w14:textId="647D8898" w:rsidR="0067251C" w:rsidRDefault="0067251C" w:rsidP="003144A4">
      <w:pPr>
        <w:ind w:firstLine="567"/>
        <w:jc w:val="both"/>
        <w:rPr>
          <w:lang w:val="es-MX"/>
        </w:rPr>
      </w:pPr>
      <w:r>
        <w:rPr>
          <w:lang w:val="es-MX"/>
        </w:rPr>
        <w:t xml:space="preserve">Desde un punto de vista general, continúa con la línea de los proyectos anteriores </w:t>
      </w:r>
      <w:r w:rsidR="00077DF2">
        <w:rPr>
          <w:lang w:val="es-MX"/>
        </w:rPr>
        <w:t>entronizando</w:t>
      </w:r>
      <w:r>
        <w:rPr>
          <w:lang w:val="es-MX"/>
        </w:rPr>
        <w:t xml:space="preserve"> la oralidad, sin hacerse cargo de las deficiencias que</w:t>
      </w:r>
      <w:r w:rsidR="00E008D2">
        <w:rPr>
          <w:lang w:val="es-MX"/>
        </w:rPr>
        <w:t>,</w:t>
      </w:r>
      <w:r>
        <w:rPr>
          <w:lang w:val="es-MX"/>
        </w:rPr>
        <w:t xml:space="preserve"> ostensiblemente</w:t>
      </w:r>
      <w:r w:rsidR="00E008D2">
        <w:rPr>
          <w:lang w:val="es-MX"/>
        </w:rPr>
        <w:t>,</w:t>
      </w:r>
      <w:r>
        <w:rPr>
          <w:lang w:val="es-MX"/>
        </w:rPr>
        <w:t xml:space="preserve"> ha mostrado cuando se pensó que era la solución a todo; marca un autoritarismo judicial exacerbado, estando plagado facultades sancionatorias de los jueces a las partes y sus defensores, por acciones u omisiones (arts. </w:t>
      </w:r>
      <w:r w:rsidR="00BE4315">
        <w:rPr>
          <w:lang w:val="es-MX"/>
        </w:rPr>
        <w:t xml:space="preserve">17, 19, 21, </w:t>
      </w:r>
      <w:r>
        <w:rPr>
          <w:lang w:val="es-MX"/>
        </w:rPr>
        <w:t>22,</w:t>
      </w:r>
      <w:r w:rsidR="00BE4315">
        <w:rPr>
          <w:lang w:val="es-MX"/>
        </w:rPr>
        <w:t xml:space="preserve"> 50,  84, </w:t>
      </w:r>
      <w:r w:rsidR="00077DF2">
        <w:rPr>
          <w:lang w:val="es-MX"/>
        </w:rPr>
        <w:t xml:space="preserve">99, </w:t>
      </w:r>
      <w:r w:rsidR="00BE4315">
        <w:rPr>
          <w:lang w:val="es-MX"/>
        </w:rPr>
        <w:t xml:space="preserve">101, 137, 171, </w:t>
      </w:r>
      <w:r w:rsidR="00077DF2">
        <w:rPr>
          <w:lang w:val="es-MX"/>
        </w:rPr>
        <w:t xml:space="preserve">370, 384, </w:t>
      </w:r>
      <w:r w:rsidR="00BE4315">
        <w:rPr>
          <w:lang w:val="es-MX"/>
        </w:rPr>
        <w:t>423, 466</w:t>
      </w:r>
      <w:r w:rsidR="00077DF2">
        <w:rPr>
          <w:lang w:val="es-MX"/>
        </w:rPr>
        <w:t xml:space="preserve">, 506, 524, 563), sin obviar a tercero (art. 415); </w:t>
      </w:r>
      <w:r w:rsidR="00E008D2">
        <w:rPr>
          <w:lang w:val="es-MX"/>
        </w:rPr>
        <w:t>consagra una subversión de roles inaceptable en materia probatoria (</w:t>
      </w:r>
      <w:r w:rsidR="008A6018">
        <w:rPr>
          <w:lang w:val="es-MX"/>
        </w:rPr>
        <w:t xml:space="preserve">arts. 17, </w:t>
      </w:r>
      <w:r w:rsidR="00E008D2">
        <w:rPr>
          <w:lang w:val="es-MX"/>
        </w:rPr>
        <w:t xml:space="preserve">247, 282, 328, </w:t>
      </w:r>
      <w:r w:rsidR="008A6018">
        <w:rPr>
          <w:lang w:val="es-MX"/>
        </w:rPr>
        <w:t xml:space="preserve">357, 359, </w:t>
      </w:r>
      <w:r w:rsidR="00E008D2">
        <w:rPr>
          <w:lang w:val="es-MX"/>
        </w:rPr>
        <w:t>575</w:t>
      </w:r>
      <w:r w:rsidR="008A6018">
        <w:rPr>
          <w:lang w:val="es-MX"/>
        </w:rPr>
        <w:t>) y en ciertos casos, de manera inapelable (art. 17) apropiándose de la teoría</w:t>
      </w:r>
      <w:r w:rsidR="008A6018">
        <w:rPr>
          <w:rStyle w:val="Refdenotaalpie"/>
          <w:lang w:val="es-MX"/>
        </w:rPr>
        <w:footnoteReference w:id="9"/>
      </w:r>
      <w:r w:rsidR="00DE0C76">
        <w:rPr>
          <w:lang w:val="es-MX"/>
        </w:rPr>
        <w:t xml:space="preserve"> y de la gestión</w:t>
      </w:r>
      <w:r w:rsidR="00FB2F45">
        <w:rPr>
          <w:rStyle w:val="Refdenotaalpie"/>
          <w:lang w:val="es-MX"/>
        </w:rPr>
        <w:footnoteReference w:id="10"/>
      </w:r>
      <w:r w:rsidR="00DE0C76">
        <w:rPr>
          <w:lang w:val="es-MX"/>
        </w:rPr>
        <w:t xml:space="preserve"> del caso.</w:t>
      </w:r>
    </w:p>
    <w:p w14:paraId="3EEE2DD9" w14:textId="064B9E12" w:rsidR="00FB2F45" w:rsidRDefault="00FB2F45" w:rsidP="003144A4">
      <w:pPr>
        <w:ind w:firstLine="567"/>
        <w:jc w:val="both"/>
        <w:rPr>
          <w:lang w:val="es-MX"/>
        </w:rPr>
      </w:pPr>
      <w:r>
        <w:rPr>
          <w:lang w:val="es-MX"/>
        </w:rPr>
        <w:t xml:space="preserve">Tampoco corrige la inapropiada delegación de funciones </w:t>
      </w:r>
      <w:r w:rsidR="00401B0D">
        <w:rPr>
          <w:lang w:val="es-MX"/>
        </w:rPr>
        <w:t xml:space="preserve">reglamentarias </w:t>
      </w:r>
      <w:r>
        <w:rPr>
          <w:lang w:val="es-MX"/>
        </w:rPr>
        <w:t xml:space="preserve">en la Corte Suprema de Justicia que se erige en una directriz operativa del Proyecto </w:t>
      </w:r>
      <w:r w:rsidR="00401B0D">
        <w:rPr>
          <w:lang w:val="es-MX"/>
        </w:rPr>
        <w:t>y</w:t>
      </w:r>
      <w:r>
        <w:rPr>
          <w:lang w:val="es-MX"/>
        </w:rPr>
        <w:t xml:space="preserve"> permite</w:t>
      </w:r>
      <w:r w:rsidR="00401B0D">
        <w:rPr>
          <w:lang w:val="es-MX"/>
        </w:rPr>
        <w:t>,</w:t>
      </w:r>
      <w:r>
        <w:rPr>
          <w:lang w:val="es-MX"/>
        </w:rPr>
        <w:t xml:space="preserve"> incluso</w:t>
      </w:r>
      <w:r w:rsidR="00401B0D">
        <w:rPr>
          <w:lang w:val="es-MX"/>
        </w:rPr>
        <w:t>,</w:t>
      </w:r>
      <w:r>
        <w:rPr>
          <w:lang w:val="es-MX"/>
        </w:rPr>
        <w:t xml:space="preserve"> atentar contra la garantía del p</w:t>
      </w:r>
      <w:r w:rsidR="00401B0D">
        <w:rPr>
          <w:lang w:val="es-MX"/>
        </w:rPr>
        <w:t xml:space="preserve">rimer párrafo del </w:t>
      </w:r>
      <w:r>
        <w:rPr>
          <w:lang w:val="es-MX"/>
        </w:rPr>
        <w:t>artículo</w:t>
      </w:r>
      <w:r w:rsidR="00401B0D">
        <w:rPr>
          <w:lang w:val="es-MX"/>
        </w:rPr>
        <w:t xml:space="preserve"> 18 de la Constitución Nacional (art. 3.3).</w:t>
      </w:r>
      <w:r>
        <w:rPr>
          <w:lang w:val="es-MX"/>
        </w:rPr>
        <w:t xml:space="preserve"> </w:t>
      </w:r>
    </w:p>
    <w:p w14:paraId="7BE0C875" w14:textId="77777777" w:rsidR="004C4B00" w:rsidRDefault="00FF2D1E" w:rsidP="003144A4">
      <w:pPr>
        <w:ind w:firstLine="567"/>
        <w:jc w:val="both"/>
        <w:rPr>
          <w:lang w:val="es-MX"/>
        </w:rPr>
      </w:pPr>
      <w:r>
        <w:rPr>
          <w:lang w:val="es-MX"/>
        </w:rPr>
        <w:t>Es imposible intentar en un trabajo de esta especie una crítica general del Proyecto. Estimamos que, incluso, no sería aconsejable que esa labor la emprenda un solo individuo. Debemos admitir, sí, que e</w:t>
      </w:r>
      <w:r w:rsidR="002B67C4">
        <w:rPr>
          <w:lang w:val="es-MX"/>
        </w:rPr>
        <w:t>n</w:t>
      </w:r>
      <w:r>
        <w:rPr>
          <w:lang w:val="es-MX"/>
        </w:rPr>
        <w:t xml:space="preserve"> todos aquellos temas </w:t>
      </w:r>
      <w:r w:rsidR="00A523E0">
        <w:rPr>
          <w:lang w:val="es-MX"/>
        </w:rPr>
        <w:t>que, por diversas razones, nos ha tocado profundizar</w:t>
      </w:r>
      <w:r w:rsidR="00A523E0">
        <w:rPr>
          <w:rStyle w:val="Refdenotaalpie"/>
          <w:lang w:val="es-MX"/>
        </w:rPr>
        <w:footnoteReference w:id="11"/>
      </w:r>
      <w:r w:rsidR="002B67C4">
        <w:rPr>
          <w:lang w:val="es-MX"/>
        </w:rPr>
        <w:t>, encontramos deficiencias, imprevisiones y hasta desaciertos.</w:t>
      </w:r>
    </w:p>
    <w:p w14:paraId="44413F70" w14:textId="77777777" w:rsidR="00DF2DCA" w:rsidRDefault="004C4B00" w:rsidP="003144A4">
      <w:pPr>
        <w:ind w:firstLine="567"/>
        <w:jc w:val="both"/>
        <w:rPr>
          <w:lang w:val="es-MX"/>
        </w:rPr>
      </w:pPr>
      <w:r>
        <w:rPr>
          <w:lang w:val="es-MX"/>
        </w:rPr>
        <w:lastRenderedPageBreak/>
        <w:t>La pretensiosa idea de diseñar un nuevo modelo procesal que “marche</w:t>
      </w:r>
      <w:r w:rsidRPr="004C4B00">
        <w:rPr>
          <w:lang w:val="es-MX"/>
        </w:rPr>
        <w:t xml:space="preserve"> a la</w:t>
      </w:r>
      <w:r>
        <w:rPr>
          <w:lang w:val="es-MX"/>
        </w:rPr>
        <w:t xml:space="preserve"> </w:t>
      </w:r>
      <w:r w:rsidRPr="004C4B00">
        <w:rPr>
          <w:lang w:val="es-MX"/>
        </w:rPr>
        <w:t>vanguardia en materia de innovación, digitalización y eficiencia en nuestro país y, con ello,</w:t>
      </w:r>
      <w:r>
        <w:rPr>
          <w:lang w:val="es-MX"/>
        </w:rPr>
        <w:t xml:space="preserve"> </w:t>
      </w:r>
      <w:r w:rsidRPr="004C4B00">
        <w:rPr>
          <w:lang w:val="es-MX"/>
        </w:rPr>
        <w:t>genere el marco para una modificación sistémica de la justicia civil y comercial”</w:t>
      </w:r>
      <w:r>
        <w:rPr>
          <w:lang w:val="es-MX"/>
        </w:rPr>
        <w:t xml:space="preserve">, no puede hacer perder de vista que los </w:t>
      </w:r>
      <w:r>
        <w:rPr>
          <w:i/>
          <w:iCs/>
          <w:lang w:val="es-MX"/>
        </w:rPr>
        <w:t>bytes</w:t>
      </w:r>
      <w:r>
        <w:rPr>
          <w:lang w:val="es-MX"/>
        </w:rPr>
        <w:t xml:space="preserve">, las </w:t>
      </w:r>
      <w:r>
        <w:rPr>
          <w:i/>
          <w:iCs/>
          <w:lang w:val="es-MX"/>
        </w:rPr>
        <w:t>plataformas</w:t>
      </w:r>
      <w:r w:rsidR="0054218D">
        <w:rPr>
          <w:i/>
          <w:iCs/>
          <w:lang w:val="es-MX"/>
        </w:rPr>
        <w:t xml:space="preserve"> de gestión</w:t>
      </w:r>
      <w:r w:rsidR="0054218D">
        <w:rPr>
          <w:lang w:val="es-MX"/>
        </w:rPr>
        <w:t xml:space="preserve">, las </w:t>
      </w:r>
      <w:r w:rsidR="0054218D">
        <w:rPr>
          <w:i/>
          <w:iCs/>
          <w:lang w:val="es-MX"/>
        </w:rPr>
        <w:t>redes sociales</w:t>
      </w:r>
      <w:r w:rsidR="0054218D">
        <w:rPr>
          <w:lang w:val="es-MX"/>
        </w:rPr>
        <w:t xml:space="preserve">, </w:t>
      </w:r>
      <w:r w:rsidR="0054218D">
        <w:rPr>
          <w:i/>
          <w:iCs/>
          <w:lang w:val="es-MX"/>
        </w:rPr>
        <w:t>aplicaciones de mensajería</w:t>
      </w:r>
      <w:r w:rsidR="0054218D">
        <w:rPr>
          <w:lang w:val="es-MX"/>
        </w:rPr>
        <w:t xml:space="preserve">, etc., pueden colaborar a lograr el fin del proceso, en tanto no lo desvirtúen como tal, como </w:t>
      </w:r>
      <w:r w:rsidR="0054218D">
        <w:rPr>
          <w:i/>
          <w:iCs/>
          <w:lang w:val="es-MX"/>
        </w:rPr>
        <w:t>garantía</w:t>
      </w:r>
      <w:r w:rsidR="00846B58">
        <w:rPr>
          <w:lang w:val="es-MX"/>
        </w:rPr>
        <w:t>,</w:t>
      </w:r>
      <w:r w:rsidR="0054218D">
        <w:rPr>
          <w:lang w:val="es-MX"/>
        </w:rPr>
        <w:t xml:space="preserve"> y en tanto respeten el </w:t>
      </w:r>
      <w:r w:rsidR="0054218D">
        <w:rPr>
          <w:i/>
          <w:iCs/>
          <w:lang w:val="es-MX"/>
        </w:rPr>
        <w:t>orden público procesal</w:t>
      </w:r>
      <w:r w:rsidR="0054218D">
        <w:rPr>
          <w:lang w:val="es-MX"/>
        </w:rPr>
        <w:t xml:space="preserve"> sustentado en los cinco principios que lo informan</w:t>
      </w:r>
      <w:r w:rsidR="00846B58">
        <w:rPr>
          <w:rStyle w:val="Refdenotaalpie"/>
          <w:lang w:val="es-MX"/>
        </w:rPr>
        <w:footnoteReference w:id="12"/>
      </w:r>
      <w:r w:rsidRPr="004C4B00">
        <w:rPr>
          <w:lang w:val="es-MX"/>
        </w:rPr>
        <w:t>.</w:t>
      </w:r>
    </w:p>
    <w:p w14:paraId="2158B94C" w14:textId="62F608B3" w:rsidR="00C24945" w:rsidRDefault="00DF2DCA" w:rsidP="003144A4">
      <w:pPr>
        <w:ind w:firstLine="567"/>
        <w:jc w:val="both"/>
        <w:rPr>
          <w:lang w:val="es-MX"/>
        </w:rPr>
      </w:pPr>
      <w:r>
        <w:rPr>
          <w:lang w:val="es-MX"/>
        </w:rPr>
        <w:t xml:space="preserve">Sólo a modo de ejemplo y limitando </w:t>
      </w:r>
      <w:r w:rsidR="00EC122E">
        <w:rPr>
          <w:lang w:val="es-MX"/>
        </w:rPr>
        <w:t>e</w:t>
      </w:r>
      <w:r>
        <w:rPr>
          <w:lang w:val="es-MX"/>
        </w:rPr>
        <w:t>l discurso a la intervención que nos cupo en la</w:t>
      </w:r>
      <w:r w:rsidR="00401B0D">
        <w:rPr>
          <w:lang w:val="es-MX"/>
        </w:rPr>
        <w:t>s dos únicas reuniones de la Comisión</w:t>
      </w:r>
      <w:r w:rsidR="00C24945">
        <w:rPr>
          <w:lang w:val="es-MX"/>
        </w:rPr>
        <w:t>, ponemos de manifiesto que requerimos en la primera las explicaciones o fundamentos por los que se desterró, se borró del Código sin mediar explicación alguna, un instituto de altísimas bondades en un sistema recursivo que se precie, como es la apelación adhesiva</w:t>
      </w:r>
      <w:r w:rsidR="00C24945">
        <w:rPr>
          <w:rStyle w:val="Refdenotaalpie"/>
          <w:lang w:val="es-MX"/>
        </w:rPr>
        <w:footnoteReference w:id="13"/>
      </w:r>
      <w:r w:rsidR="00C24945">
        <w:rPr>
          <w:lang w:val="es-MX"/>
        </w:rPr>
        <w:t xml:space="preserve">, para subsumirnos en el desconcierto y desacierto que importa el recurso a la -para nosotros inconstitucional- </w:t>
      </w:r>
      <w:r w:rsidR="00C24945">
        <w:rPr>
          <w:i/>
          <w:iCs/>
          <w:lang w:val="es-MX"/>
        </w:rPr>
        <w:t>apelación implícita</w:t>
      </w:r>
      <w:r w:rsidR="00C24945">
        <w:rPr>
          <w:lang w:val="es-MX"/>
        </w:rPr>
        <w:t>. No obtuvimos en la instancia una respuesta razonable</w:t>
      </w:r>
      <w:r w:rsidR="00C24945">
        <w:rPr>
          <w:rStyle w:val="Refdenotaalpie"/>
          <w:lang w:val="es-MX"/>
        </w:rPr>
        <w:footnoteReference w:id="14"/>
      </w:r>
      <w:r w:rsidR="00C24945">
        <w:rPr>
          <w:lang w:val="es-MX"/>
        </w:rPr>
        <w:t>.</w:t>
      </w:r>
    </w:p>
    <w:p w14:paraId="1833C7CA" w14:textId="1EE52DAC" w:rsidR="00E85296" w:rsidRDefault="00C24945" w:rsidP="003144A4">
      <w:pPr>
        <w:ind w:firstLine="567"/>
        <w:jc w:val="both"/>
        <w:rPr>
          <w:lang w:val="es-MX"/>
        </w:rPr>
      </w:pPr>
      <w:r>
        <w:rPr>
          <w:lang w:val="es-MX"/>
        </w:rPr>
        <w:t xml:space="preserve">  </w:t>
      </w:r>
      <w:r w:rsidR="00DF2DCA">
        <w:rPr>
          <w:lang w:val="es-MX"/>
        </w:rPr>
        <w:t xml:space="preserve"> </w:t>
      </w:r>
      <w:r w:rsidR="008C4FEB">
        <w:rPr>
          <w:lang w:val="es-MX"/>
        </w:rPr>
        <w:t xml:space="preserve">De conformidad a lo indicado en la </w:t>
      </w:r>
      <w:r w:rsidR="00DF2DCA">
        <w:rPr>
          <w:lang w:val="es-MX"/>
        </w:rPr>
        <w:t>segunda reunión</w:t>
      </w:r>
      <w:r w:rsidR="00EC122E">
        <w:rPr>
          <w:lang w:val="es-MX"/>
        </w:rPr>
        <w:t xml:space="preserve"> de la Comisión, ponemos de manifiesto que de conformidad a la letra del Proyecto, en la que se destierra la </w:t>
      </w:r>
      <w:r w:rsidR="00755537">
        <w:rPr>
          <w:lang w:val="es-MX"/>
        </w:rPr>
        <w:t>expresión</w:t>
      </w:r>
      <w:r w:rsidR="00EC122E">
        <w:rPr>
          <w:lang w:val="es-MX"/>
        </w:rPr>
        <w:t xml:space="preserve"> “Juzgado” para referirse a los juzgados, siendo suplantada por la más moderna “Unidad jurisdiccional”</w:t>
      </w:r>
      <w:r w:rsidR="008C4FEB">
        <w:rPr>
          <w:lang w:val="es-MX"/>
        </w:rPr>
        <w:t>;</w:t>
      </w:r>
      <w:r w:rsidR="00EC122E">
        <w:rPr>
          <w:lang w:val="es-MX"/>
        </w:rPr>
        <w:t xml:space="preserve"> y</w:t>
      </w:r>
      <w:r w:rsidR="008C4FEB">
        <w:rPr>
          <w:lang w:val="es-MX"/>
        </w:rPr>
        <w:t>,</w:t>
      </w:r>
      <w:r w:rsidR="00EC122E">
        <w:rPr>
          <w:lang w:val="es-MX"/>
        </w:rPr>
        <w:t xml:space="preserve"> advirtiendo el artículo 3 que “Cuando en este Código se alude a ciertas actuaciones de la unidad jurisdiccional sin especificar a su responsable, se entenderá que está facultados a ordenarlas tanto el juez como los funcionarios indistintamente</w:t>
      </w:r>
      <w:r w:rsidR="00755537">
        <w:rPr>
          <w:lang w:val="es-MX"/>
        </w:rPr>
        <w:t xml:space="preserve">”, resulta que sin hesitación, en este nuevo </w:t>
      </w:r>
      <w:r w:rsidR="008C4FEB">
        <w:rPr>
          <w:lang w:val="es-MX"/>
        </w:rPr>
        <w:t>C</w:t>
      </w:r>
      <w:r w:rsidR="00755537">
        <w:rPr>
          <w:lang w:val="es-MX"/>
        </w:rPr>
        <w:t>ódigo</w:t>
      </w:r>
      <w:r w:rsidR="00E85296">
        <w:rPr>
          <w:lang w:val="es-MX"/>
        </w:rPr>
        <w:t>,</w:t>
      </w:r>
      <w:r w:rsidR="00755537">
        <w:rPr>
          <w:lang w:val="es-MX"/>
        </w:rPr>
        <w:t xml:space="preserve"> el Secretario o el Oficial de Justicia podrán: declarar la incompetencia de la unidad jurisdiccional (art. 6); imponer sanciones (art. 32); definir el carácter de la intervención de terceros que no califiquen en las escalas preestablecidas (art. 38); suspender el proceso mientras se cita a un tercero (art. 40); definir el tipo de intervención de un tercero, sus facultades, deberes y efectos (art. 41</w:t>
      </w:r>
      <w:r w:rsidR="00A919D6">
        <w:rPr>
          <w:lang w:val="es-MX"/>
        </w:rPr>
        <w:t xml:space="preserve">); remitir a la justica penal a la parte y el tercerista que actúen en connivencia e imponerles las costas en forma conjunta (art. 50); disponer el trámite a dar a los expedientes acumulados que no se tramiten por el mismo procedimiento (art. 51); disponer, sin lugar a recurso alguno, la tramitación por separado de expedientes acumulados (art. 53); de oficio o a pedido de parte, habilitar días y horas (art. 66); abreviar o ampliar los plazos </w:t>
      </w:r>
      <w:r w:rsidR="00A919D6">
        <w:rPr>
          <w:lang w:val="es-MX"/>
        </w:rPr>
        <w:lastRenderedPageBreak/>
        <w:t>(art. 68);</w:t>
      </w:r>
      <w:r w:rsidR="0045552E">
        <w:rPr>
          <w:lang w:val="es-MX"/>
        </w:rPr>
        <w:t xml:space="preserve"> admitir la notificación por vía telefónica, por aplicaciones de mensajería o redes sociales por cuestiones de urgencia o características de la demanda (art. 81); convocar audiencia fuera de los días y horas hábiles (art. 100) y disponer sobre el modo de registración (art. 101); dictar resoluciones o sentencias (art. 104) y ser multados si no las dictan (art. 107); declarar la nulidad (art. 110) y una nómina mucho más extensa de actividades que los </w:t>
      </w:r>
      <w:r w:rsidR="0045552E">
        <w:rPr>
          <w:i/>
          <w:iCs/>
          <w:lang w:val="es-MX"/>
        </w:rPr>
        <w:t xml:space="preserve">carcamanes </w:t>
      </w:r>
      <w:r w:rsidR="0045552E">
        <w:rPr>
          <w:lang w:val="es-MX"/>
        </w:rPr>
        <w:t xml:space="preserve">del Derecho Procesal </w:t>
      </w:r>
      <w:r w:rsidR="00E85296">
        <w:rPr>
          <w:lang w:val="es-MX"/>
        </w:rPr>
        <w:t>p</w:t>
      </w:r>
      <w:r w:rsidR="0045552E">
        <w:rPr>
          <w:lang w:val="es-MX"/>
        </w:rPr>
        <w:t>referiríamos ver en manos de los jueces.</w:t>
      </w:r>
    </w:p>
    <w:p w14:paraId="70AFEA39" w14:textId="393F08FA" w:rsidR="000D1516" w:rsidRDefault="00E85296" w:rsidP="003144A4">
      <w:pPr>
        <w:ind w:firstLine="567"/>
        <w:jc w:val="both"/>
        <w:rPr>
          <w:lang w:val="es-MX"/>
        </w:rPr>
      </w:pPr>
      <w:r>
        <w:rPr>
          <w:lang w:val="es-MX"/>
        </w:rPr>
        <w:t>Puede ser cierto que “Ahora, todo está acá”, como se nos dijo en la reunión</w:t>
      </w:r>
      <w:r w:rsidR="008C4FEB">
        <w:rPr>
          <w:lang w:val="es-MX"/>
        </w:rPr>
        <w:t xml:space="preserve"> del 26 de diciembre</w:t>
      </w:r>
      <w:r>
        <w:rPr>
          <w:lang w:val="es-MX"/>
        </w:rPr>
        <w:t xml:space="preserve"> levantando un teléfono</w:t>
      </w:r>
      <w:r w:rsidR="0065382E">
        <w:rPr>
          <w:lang w:val="es-MX"/>
        </w:rPr>
        <w:t xml:space="preserve"> celular</w:t>
      </w:r>
      <w:r>
        <w:rPr>
          <w:lang w:val="es-MX"/>
        </w:rPr>
        <w:t>; pero puede que allí falten algunas obras de Alsina, de Couture, de Clemente Días y, desde luego, de Alvarado Velloso.</w:t>
      </w:r>
    </w:p>
    <w:sectPr w:rsidR="000D1516" w:rsidSect="003144A4">
      <w:pgSz w:w="11906" w:h="16838"/>
      <w:pgMar w:top="2835" w:right="1701" w:bottom="1134"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2C57C" w14:textId="77777777" w:rsidR="000D3BD4" w:rsidRDefault="000D3BD4" w:rsidP="00225DBA">
      <w:pPr>
        <w:spacing w:after="0" w:line="240" w:lineRule="auto"/>
      </w:pPr>
      <w:r>
        <w:separator/>
      </w:r>
    </w:p>
  </w:endnote>
  <w:endnote w:type="continuationSeparator" w:id="0">
    <w:p w14:paraId="5E2ED122" w14:textId="77777777" w:rsidR="000D3BD4" w:rsidRDefault="000D3BD4" w:rsidP="00225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B785F" w14:textId="77777777" w:rsidR="000D3BD4" w:rsidRDefault="000D3BD4" w:rsidP="00225DBA">
      <w:pPr>
        <w:spacing w:after="0" w:line="240" w:lineRule="auto"/>
      </w:pPr>
      <w:r>
        <w:separator/>
      </w:r>
    </w:p>
  </w:footnote>
  <w:footnote w:type="continuationSeparator" w:id="0">
    <w:p w14:paraId="7FF11177" w14:textId="77777777" w:rsidR="000D3BD4" w:rsidRDefault="000D3BD4" w:rsidP="00225DBA">
      <w:pPr>
        <w:spacing w:after="0" w:line="240" w:lineRule="auto"/>
      </w:pPr>
      <w:r>
        <w:continuationSeparator/>
      </w:r>
    </w:p>
  </w:footnote>
  <w:footnote w:id="1">
    <w:p w14:paraId="0B080A2E" w14:textId="4E3271D4" w:rsidR="00225DBA" w:rsidRPr="00225DBA" w:rsidRDefault="00225DBA" w:rsidP="00225DBA">
      <w:pPr>
        <w:pStyle w:val="Textonotapie"/>
        <w:jc w:val="both"/>
        <w:rPr>
          <w:lang w:val="es-MX"/>
        </w:rPr>
      </w:pPr>
      <w:r>
        <w:rPr>
          <w:rStyle w:val="Refdenotaalpie"/>
        </w:rPr>
        <w:footnoteRef/>
      </w:r>
      <w:r>
        <w:t xml:space="preserve"> </w:t>
      </w:r>
      <w:r>
        <w:t>INFORME A LA COMISIÓN PARA LA REFORMA DEL CÓDIGO PROCESAL CIVIL Y COMERCIAL</w:t>
      </w:r>
      <w:r>
        <w:t xml:space="preserve"> </w:t>
      </w:r>
      <w:r>
        <w:t>(Resolución No 850/2024 – Decreto No 1363/2024)</w:t>
      </w:r>
      <w:r>
        <w:t>, 31 de enero de 2025.</w:t>
      </w:r>
    </w:p>
  </w:footnote>
  <w:footnote w:id="2">
    <w:p w14:paraId="7400976F" w14:textId="21B08CD7" w:rsidR="005D662F" w:rsidRPr="005D662F" w:rsidRDefault="005D662F" w:rsidP="005D662F">
      <w:pPr>
        <w:pStyle w:val="Textonotapie"/>
        <w:jc w:val="both"/>
        <w:rPr>
          <w:lang w:val="es-MX"/>
        </w:rPr>
      </w:pPr>
      <w:r>
        <w:rPr>
          <w:rStyle w:val="Refdenotaalpie"/>
        </w:rPr>
        <w:footnoteRef/>
      </w:r>
      <w:r>
        <w:t xml:space="preserve"> </w:t>
      </w:r>
      <w:r>
        <w:rPr>
          <w:lang w:val="es-MX"/>
        </w:rPr>
        <w:t>Miguel F. Carrara, en un trabajo específicamente referido al tema, nos dice: “… la Agencia de Mediación de Rosario no tiene estadísticas sobre el porcentaje de éxito o fracaso de la MPO. Vamos a ser generosos y en lugar del 5% de éxito estimado por varios operadores y colegas, le otorgaremos un 20% de éxito.”</w:t>
      </w:r>
    </w:p>
  </w:footnote>
  <w:footnote w:id="3">
    <w:p w14:paraId="5361BBF1" w14:textId="559F6F9E" w:rsidR="00FD4695" w:rsidRPr="00FD4695" w:rsidRDefault="00FD4695" w:rsidP="00FD4695">
      <w:pPr>
        <w:pStyle w:val="Textonotapie"/>
        <w:jc w:val="both"/>
        <w:rPr>
          <w:lang w:val="es-MX"/>
        </w:rPr>
      </w:pPr>
      <w:r>
        <w:rPr>
          <w:rStyle w:val="Refdenotaalpie"/>
        </w:rPr>
        <w:footnoteRef/>
      </w:r>
      <w:r>
        <w:t xml:space="preserve"> </w:t>
      </w:r>
      <w:r>
        <w:rPr>
          <w:i/>
          <w:iCs/>
          <w:lang w:val="es-MX"/>
        </w:rPr>
        <w:t>Por la eliminación de la mediación “previa obligatoria” (MPO) en la Prov. de Santa Fe. Ley No. 13151</w:t>
      </w:r>
      <w:r>
        <w:rPr>
          <w:lang w:val="es-MX"/>
        </w:rPr>
        <w:t>, abogados.com.ar, 12.03.2025, de lectura altamente recomendable.</w:t>
      </w:r>
    </w:p>
  </w:footnote>
  <w:footnote w:id="4">
    <w:p w14:paraId="54711009" w14:textId="0F202DBE" w:rsidR="00097865" w:rsidRPr="00097865" w:rsidRDefault="00097865" w:rsidP="00097865">
      <w:pPr>
        <w:pStyle w:val="Textonotapie"/>
        <w:jc w:val="both"/>
        <w:rPr>
          <w:lang w:val="es-MX"/>
        </w:rPr>
      </w:pPr>
      <w:r>
        <w:rPr>
          <w:rStyle w:val="Refdenotaalpie"/>
        </w:rPr>
        <w:footnoteRef/>
      </w:r>
      <w:r>
        <w:t xml:space="preserve"> </w:t>
      </w:r>
      <w:r>
        <w:rPr>
          <w:lang w:val="es-MX"/>
        </w:rPr>
        <w:t xml:space="preserve">Así lo analizó Andrea </w:t>
      </w:r>
      <w:proofErr w:type="spellStart"/>
      <w:r>
        <w:rPr>
          <w:lang w:val="es-MX"/>
        </w:rPr>
        <w:t>Meroi</w:t>
      </w:r>
      <w:proofErr w:type="spellEnd"/>
      <w:r>
        <w:rPr>
          <w:lang w:val="es-MX"/>
        </w:rPr>
        <w:t xml:space="preserve"> en su informe </w:t>
      </w:r>
      <w:r w:rsidRPr="00097865">
        <w:rPr>
          <w:i/>
          <w:iCs/>
          <w:lang w:val="es-MX"/>
        </w:rPr>
        <w:t>A VUELTAS CON LA REFORMA DEL</w:t>
      </w:r>
      <w:r w:rsidRPr="00097865">
        <w:rPr>
          <w:i/>
          <w:iCs/>
          <w:lang w:val="es-MX"/>
        </w:rPr>
        <w:t xml:space="preserve"> </w:t>
      </w:r>
      <w:r w:rsidRPr="00097865">
        <w:rPr>
          <w:i/>
          <w:iCs/>
          <w:lang w:val="es-MX"/>
        </w:rPr>
        <w:t>CÓDIGO PROCESAL CIVIL Y COMERCIAL EN SANTA FE</w:t>
      </w:r>
      <w:r>
        <w:rPr>
          <w:lang w:val="es-MX"/>
        </w:rPr>
        <w:t>, refiriendo a un subsiguiente proyecto: “</w:t>
      </w:r>
      <w:r w:rsidRPr="00097865">
        <w:rPr>
          <w:lang w:val="es-MX"/>
        </w:rPr>
        <w:t>Como bien se ha señalado, muchas de las facultades delegadas a la Corte Suprema de</w:t>
      </w:r>
      <w:r>
        <w:rPr>
          <w:lang w:val="es-MX"/>
        </w:rPr>
        <w:t xml:space="preserve"> </w:t>
      </w:r>
      <w:r w:rsidRPr="00097865">
        <w:rPr>
          <w:lang w:val="es-MX"/>
        </w:rPr>
        <w:t xml:space="preserve">Justicia provincial </w:t>
      </w:r>
      <w:r>
        <w:rPr>
          <w:lang w:val="es-MX"/>
        </w:rPr>
        <w:t>‘</w:t>
      </w:r>
      <w:r w:rsidRPr="00097865">
        <w:rPr>
          <w:lang w:val="es-MX"/>
        </w:rPr>
        <w:t>constitucionalmente corresponden a los órganos legislativos</w:t>
      </w:r>
      <w:r>
        <w:rPr>
          <w:lang w:val="es-MX"/>
        </w:rPr>
        <w:t>’</w:t>
      </w:r>
      <w:r w:rsidRPr="00097865">
        <w:rPr>
          <w:lang w:val="es-MX"/>
        </w:rPr>
        <w:t>,</w:t>
      </w:r>
      <w:r>
        <w:rPr>
          <w:lang w:val="es-MX"/>
        </w:rPr>
        <w:t xml:space="preserve"> </w:t>
      </w:r>
      <w:r w:rsidRPr="00097865">
        <w:rPr>
          <w:lang w:val="es-MX"/>
        </w:rPr>
        <w:t>conforme expresa disposición de los artículos 55, inc. 4° y 97 de la Constitución</w:t>
      </w:r>
      <w:r>
        <w:rPr>
          <w:lang w:val="es-MX"/>
        </w:rPr>
        <w:t xml:space="preserve"> </w:t>
      </w:r>
      <w:r w:rsidRPr="00097865">
        <w:rPr>
          <w:lang w:val="es-MX"/>
        </w:rPr>
        <w:t>Provincial</w:t>
      </w:r>
      <w:r>
        <w:rPr>
          <w:lang w:val="es-MX"/>
        </w:rPr>
        <w:t>”</w:t>
      </w:r>
      <w:r w:rsidR="00F2693A">
        <w:rPr>
          <w:lang w:val="es-MX"/>
        </w:rPr>
        <w:t xml:space="preserve">. De nuestro punto de vista, es una manifestación más del encubierto traspaso de responsabilidades de los estamentos políticos del Estado al Poder Judicial, tal como lo expresamos en anterior ponencia en este mismo ámbito bajo el título </w:t>
      </w:r>
      <w:r w:rsidR="00F2693A" w:rsidRPr="00F2693A">
        <w:rPr>
          <w:i/>
          <w:iCs/>
          <w:lang w:val="es-MX"/>
        </w:rPr>
        <w:t>EMPODERAMIENTO DE LOS JUECES</w:t>
      </w:r>
      <w:r w:rsidR="00F2693A">
        <w:rPr>
          <w:lang w:val="es-MX"/>
        </w:rPr>
        <w:t>.</w:t>
      </w:r>
    </w:p>
  </w:footnote>
  <w:footnote w:id="5">
    <w:p w14:paraId="28A72907" w14:textId="0783D4B6" w:rsidR="008D7E17" w:rsidRPr="008D7E17" w:rsidRDefault="008D7E17" w:rsidP="000D0AF7">
      <w:pPr>
        <w:pStyle w:val="Textonotapie"/>
        <w:jc w:val="both"/>
        <w:rPr>
          <w:lang w:val="es-MX"/>
        </w:rPr>
      </w:pPr>
      <w:r>
        <w:rPr>
          <w:rStyle w:val="Refdenotaalpie"/>
        </w:rPr>
        <w:footnoteRef/>
      </w:r>
      <w:r>
        <w:t xml:space="preserve"> </w:t>
      </w:r>
      <w:r w:rsidRPr="00097865">
        <w:rPr>
          <w:i/>
          <w:iCs/>
          <w:lang w:val="es-MX"/>
        </w:rPr>
        <w:t>A VUELTAS CON LA REFORMA DEL CÓDIGO PROCESAL CIVIL Y COMERCIAL EN SANTA FE</w:t>
      </w:r>
      <w:r>
        <w:rPr>
          <w:lang w:val="es-MX"/>
        </w:rPr>
        <w:t xml:space="preserve">, </w:t>
      </w:r>
      <w:r w:rsidR="000D0AF7" w:rsidRPr="000D0AF7">
        <w:rPr>
          <w:lang w:val="es-MX"/>
        </w:rPr>
        <w:t>https://www.academia.edu/44217225/A_VUELTAS_CON_LA_REFORMA_DEL_C%C3%93DIGO_PROCESAL_CIVIL_DE_LA_PROVINCIA_DE_SANTA_FE</w:t>
      </w:r>
    </w:p>
  </w:footnote>
  <w:footnote w:id="6">
    <w:p w14:paraId="37A3F127" w14:textId="77777777" w:rsidR="009D5B3C" w:rsidRDefault="009D5B3C" w:rsidP="009D5B3C">
      <w:pPr>
        <w:pStyle w:val="Textonotapie"/>
        <w:jc w:val="both"/>
        <w:rPr>
          <w:lang w:val="es-MX"/>
        </w:rPr>
      </w:pPr>
      <w:r>
        <w:rPr>
          <w:rStyle w:val="Refdenotaalpie"/>
        </w:rPr>
        <w:footnoteRef/>
      </w:r>
      <w:r>
        <w:t xml:space="preserve"> </w:t>
      </w:r>
      <w:r>
        <w:rPr>
          <w:lang w:val="es-MX"/>
        </w:rPr>
        <w:t xml:space="preserve">Dice el artículo 6 de la ley: </w:t>
      </w:r>
      <w:proofErr w:type="spellStart"/>
      <w:r w:rsidRPr="009D5B3C">
        <w:rPr>
          <w:lang w:val="es-MX"/>
        </w:rPr>
        <w:t>Modifícase</w:t>
      </w:r>
      <w:proofErr w:type="spellEnd"/>
      <w:r w:rsidRPr="009D5B3C">
        <w:rPr>
          <w:lang w:val="es-MX"/>
        </w:rPr>
        <w:t xml:space="preserve"> el título de la Sección V del Capítulo II "De las Cámaras de </w:t>
      </w:r>
      <w:r>
        <w:rPr>
          <w:lang w:val="es-MX"/>
        </w:rPr>
        <w:t>A</w:t>
      </w:r>
      <w:r w:rsidRPr="009D5B3C">
        <w:rPr>
          <w:lang w:val="es-MX"/>
        </w:rPr>
        <w:t>pelación</w:t>
      </w:r>
      <w:r>
        <w:rPr>
          <w:lang w:val="es-MX"/>
        </w:rPr>
        <w:t xml:space="preserve"> </w:t>
      </w:r>
      <w:r w:rsidRPr="009D5B3C">
        <w:rPr>
          <w:lang w:val="es-MX"/>
        </w:rPr>
        <w:t>de Circuito" del Título III del Libro Primero de la Ley 10160 - Orgánica del Poder Judicial, el que</w:t>
      </w:r>
      <w:r>
        <w:rPr>
          <w:lang w:val="es-MX"/>
        </w:rPr>
        <w:t xml:space="preserve"> </w:t>
      </w:r>
      <w:r w:rsidRPr="009D5B3C">
        <w:rPr>
          <w:lang w:val="es-MX"/>
        </w:rPr>
        <w:t>queda redactado de la siguiente manera:</w:t>
      </w:r>
      <w:r>
        <w:rPr>
          <w:lang w:val="es-MX"/>
        </w:rPr>
        <w:t xml:space="preserve"> </w:t>
      </w:r>
    </w:p>
    <w:p w14:paraId="60A18338" w14:textId="7C33EA81" w:rsidR="009D5B3C" w:rsidRDefault="009D5B3C" w:rsidP="009D5B3C">
      <w:pPr>
        <w:pStyle w:val="Textonotapie"/>
        <w:jc w:val="both"/>
        <w:rPr>
          <w:lang w:val="es-MX"/>
        </w:rPr>
      </w:pPr>
      <w:r w:rsidRPr="009D5B3C">
        <w:rPr>
          <w:lang w:val="es-MX"/>
        </w:rPr>
        <w:t>"De la Cámara revisora o Juzgados revisores de los Jueces Comunitarios de Pequeñas Causas y de</w:t>
      </w:r>
      <w:r>
        <w:rPr>
          <w:lang w:val="es-MX"/>
        </w:rPr>
        <w:t xml:space="preserve"> </w:t>
      </w:r>
      <w:r w:rsidRPr="009D5B3C">
        <w:rPr>
          <w:lang w:val="es-MX"/>
        </w:rPr>
        <w:t xml:space="preserve">los Jueces de Circuito </w:t>
      </w:r>
      <w:proofErr w:type="spellStart"/>
      <w:r w:rsidRPr="009D5B3C">
        <w:rPr>
          <w:lang w:val="es-MX"/>
        </w:rPr>
        <w:t>N°</w:t>
      </w:r>
      <w:proofErr w:type="spellEnd"/>
      <w:r w:rsidRPr="009D5B3C">
        <w:rPr>
          <w:lang w:val="es-MX"/>
        </w:rPr>
        <w:t xml:space="preserve"> 3 a 38".</w:t>
      </w:r>
    </w:p>
    <w:p w14:paraId="6EB840F6" w14:textId="7F3A84EC" w:rsidR="009D5B3C" w:rsidRPr="009D5B3C" w:rsidRDefault="009D5B3C" w:rsidP="009D5B3C">
      <w:pPr>
        <w:pStyle w:val="Textonotapie"/>
        <w:jc w:val="both"/>
        <w:rPr>
          <w:lang w:val="es-MX"/>
        </w:rPr>
      </w:pPr>
      <w:r>
        <w:rPr>
          <w:lang w:val="es-MX"/>
        </w:rPr>
        <w:t xml:space="preserve">Es decir: queda una cámara que no es de circuito -porque </w:t>
      </w:r>
      <w:proofErr w:type="spellStart"/>
      <w:r>
        <w:rPr>
          <w:lang w:val="es-MX"/>
        </w:rPr>
        <w:t>se</w:t>
      </w:r>
      <w:proofErr w:type="spellEnd"/>
      <w:r>
        <w:rPr>
          <w:lang w:val="es-MX"/>
        </w:rPr>
        <w:t xml:space="preserve"> transformó-, pero que es revisora de los juzgados de circuito (¿?)</w:t>
      </w:r>
      <w:r w:rsidR="00524BBC">
        <w:rPr>
          <w:lang w:val="es-MX"/>
        </w:rPr>
        <w:t xml:space="preserve"> con el mismo asiento, la misma competencia material y funcional</w:t>
      </w:r>
      <w:r>
        <w:rPr>
          <w:lang w:val="es-MX"/>
        </w:rPr>
        <w:t xml:space="preserve">. </w:t>
      </w:r>
      <w:r w:rsidR="004C7010">
        <w:rPr>
          <w:lang w:val="es-MX"/>
        </w:rPr>
        <w:t>¿</w:t>
      </w:r>
      <w:r>
        <w:rPr>
          <w:lang w:val="es-MX"/>
        </w:rPr>
        <w:t xml:space="preserve">O será que lo que se, en realidad se quería, eran los </w:t>
      </w:r>
      <w:r w:rsidR="004C7010">
        <w:rPr>
          <w:lang w:val="es-MX"/>
        </w:rPr>
        <w:t>sillones de esa cámara?</w:t>
      </w:r>
    </w:p>
  </w:footnote>
  <w:footnote w:id="7">
    <w:p w14:paraId="0AA0FC9C" w14:textId="4419310C" w:rsidR="008D6BEF" w:rsidRPr="008D6BEF" w:rsidRDefault="008D6BEF" w:rsidP="00F70AE9">
      <w:pPr>
        <w:pStyle w:val="Textonotapie"/>
        <w:jc w:val="both"/>
        <w:rPr>
          <w:lang w:val="es-MX"/>
        </w:rPr>
      </w:pPr>
      <w:r>
        <w:rPr>
          <w:rStyle w:val="Refdenotaalpie"/>
        </w:rPr>
        <w:footnoteRef/>
      </w:r>
      <w:r>
        <w:t xml:space="preserve"> </w:t>
      </w:r>
      <w:r w:rsidR="00F70AE9">
        <w:rPr>
          <w:lang w:val="es-MX"/>
        </w:rPr>
        <w:t>Entre otros muchos defectos, pero el de más gravedad, se dispuso una integración de las Cámaras de Apelación claramente inconstitucional al momento del dictado de la norma. Cierto es que, luego, con la reforma constitucional, quedó evidenciada la intención de destruir el sistema y generar o propiciar los colegios de jueces, repitiendo experiencias de otros fueros que no se avizoran idóneas para la materia civil y comercial.</w:t>
      </w:r>
      <w:r w:rsidR="00897CFD">
        <w:rPr>
          <w:lang w:val="es-MX"/>
        </w:rPr>
        <w:t xml:space="preserve"> </w:t>
      </w:r>
    </w:p>
  </w:footnote>
  <w:footnote w:id="8">
    <w:p w14:paraId="5DD97869" w14:textId="7827319B" w:rsidR="00897CFD" w:rsidRPr="00897CFD" w:rsidRDefault="00897CFD" w:rsidP="00897CFD">
      <w:pPr>
        <w:pStyle w:val="Textonotapie"/>
        <w:jc w:val="both"/>
        <w:rPr>
          <w:lang w:val="es-MX"/>
        </w:rPr>
      </w:pPr>
      <w:r>
        <w:rPr>
          <w:rStyle w:val="Refdenotaalpie"/>
        </w:rPr>
        <w:footnoteRef/>
      </w:r>
      <w:r>
        <w:t xml:space="preserve"> </w:t>
      </w:r>
      <w:r>
        <w:rPr>
          <w:lang w:val="es-MX"/>
        </w:rPr>
        <w:t xml:space="preserve">Sobre el particular, se recomienda la lectura del trabajo de Andrea </w:t>
      </w:r>
      <w:proofErr w:type="spellStart"/>
      <w:r>
        <w:rPr>
          <w:lang w:val="es-MX"/>
        </w:rPr>
        <w:t>Meroi</w:t>
      </w:r>
      <w:proofErr w:type="spellEnd"/>
      <w:r>
        <w:rPr>
          <w:lang w:val="es-MX"/>
        </w:rPr>
        <w:t xml:space="preserve">, </w:t>
      </w:r>
      <w:r w:rsidRPr="00897CFD">
        <w:rPr>
          <w:i/>
          <w:iCs/>
          <w:lang w:val="es-MX"/>
        </w:rPr>
        <w:t>Notas provisorias sobre la Ley 14264</w:t>
      </w:r>
      <w:r>
        <w:rPr>
          <w:lang w:val="es-MX"/>
        </w:rPr>
        <w:t xml:space="preserve">, </w:t>
      </w:r>
      <w:proofErr w:type="spellStart"/>
      <w:r>
        <w:rPr>
          <w:lang w:val="es-MX"/>
        </w:rPr>
        <w:t>Rubinzal-Culzoni</w:t>
      </w:r>
      <w:proofErr w:type="spellEnd"/>
      <w:r>
        <w:rPr>
          <w:lang w:val="es-MX"/>
        </w:rPr>
        <w:t xml:space="preserve"> Online, 494/2024.</w:t>
      </w:r>
    </w:p>
  </w:footnote>
  <w:footnote w:id="9">
    <w:p w14:paraId="2941E37F" w14:textId="5C6BE006" w:rsidR="00DE0C76" w:rsidRDefault="008A6018" w:rsidP="00DE0C76">
      <w:pPr>
        <w:pStyle w:val="Textonotapie"/>
        <w:jc w:val="both"/>
        <w:rPr>
          <w:lang w:val="es-MX"/>
        </w:rPr>
      </w:pPr>
      <w:r>
        <w:rPr>
          <w:rStyle w:val="Refdenotaalpie"/>
        </w:rPr>
        <w:footnoteRef/>
      </w:r>
      <w:r>
        <w:t xml:space="preserve"> </w:t>
      </w:r>
      <w:r>
        <w:rPr>
          <w:lang w:val="es-MX"/>
        </w:rPr>
        <w:t>“</w:t>
      </w:r>
      <w:r w:rsidR="00DE0C76" w:rsidRPr="00DE0C76">
        <w:rPr>
          <w:lang w:val="es-MX"/>
        </w:rPr>
        <w:t>La teoría del caso es la herramienta metodológica que permite al abogado o abogada</w:t>
      </w:r>
      <w:r w:rsidR="00DE0C76">
        <w:rPr>
          <w:lang w:val="es-MX"/>
        </w:rPr>
        <w:t xml:space="preserve"> </w:t>
      </w:r>
      <w:r w:rsidR="00DE0C76" w:rsidRPr="00DE0C76">
        <w:rPr>
          <w:lang w:val="es-MX"/>
        </w:rPr>
        <w:t>litigante ordenar ideas y evaluar las inclemencias del proceso para poder tomar las mejores</w:t>
      </w:r>
      <w:r w:rsidR="00DE0C76">
        <w:rPr>
          <w:lang w:val="es-MX"/>
        </w:rPr>
        <w:t xml:space="preserve"> </w:t>
      </w:r>
      <w:r w:rsidR="00DE0C76" w:rsidRPr="00DE0C76">
        <w:rPr>
          <w:lang w:val="es-MX"/>
        </w:rPr>
        <w:t>decisiones</w:t>
      </w:r>
      <w:r w:rsidR="00DE0C76">
        <w:rPr>
          <w:lang w:val="es-MX"/>
        </w:rPr>
        <w:t xml:space="preserve"> </w:t>
      </w:r>
      <w:r w:rsidR="00DE0C76" w:rsidRPr="00DE0C76">
        <w:rPr>
          <w:lang w:val="es-MX"/>
        </w:rPr>
        <w:t>para sus clientes y que le posibilite realizar esa verdad parcial de lo sucedido,</w:t>
      </w:r>
      <w:r w:rsidR="00DE0C76">
        <w:rPr>
          <w:lang w:val="es-MX"/>
        </w:rPr>
        <w:t xml:space="preserve"> </w:t>
      </w:r>
      <w:r w:rsidR="00DE0C76" w:rsidRPr="00DE0C76">
        <w:rPr>
          <w:lang w:val="es-MX"/>
        </w:rPr>
        <w:t>siendo necesario que ambas partes posean una teoría del caso distinta (sino no nos</w:t>
      </w:r>
      <w:r w:rsidR="00DE0C76">
        <w:rPr>
          <w:lang w:val="es-MX"/>
        </w:rPr>
        <w:t xml:space="preserve"> </w:t>
      </w:r>
      <w:r w:rsidR="00DE0C76" w:rsidRPr="00DE0C76">
        <w:rPr>
          <w:lang w:val="es-MX"/>
        </w:rPr>
        <w:t>encontramos frente a la controversia necesaria para que se llegue a juicio). En otras palabras,</w:t>
      </w:r>
      <w:r w:rsidR="00DE0C76">
        <w:rPr>
          <w:lang w:val="es-MX"/>
        </w:rPr>
        <w:t xml:space="preserve"> </w:t>
      </w:r>
      <w:r w:rsidR="00DE0C76" w:rsidRPr="00DE0C76">
        <w:rPr>
          <w:lang w:val="es-MX"/>
        </w:rPr>
        <w:t>la teoría del caso es el punto de vista de los hechos que tiene cada una de las partes</w:t>
      </w:r>
      <w:r>
        <w:rPr>
          <w:lang w:val="es-MX"/>
        </w:rPr>
        <w:t>”</w:t>
      </w:r>
      <w:r w:rsidR="00DE0C76">
        <w:rPr>
          <w:lang w:val="es-MX"/>
        </w:rPr>
        <w:t xml:space="preserve">, explica Juan Manuel Cuervo, </w:t>
      </w:r>
      <w:r w:rsidR="00DE0C76">
        <w:rPr>
          <w:i/>
          <w:iCs/>
          <w:lang w:val="es-MX"/>
        </w:rPr>
        <w:t>La litigación Civil – Episodio I – La teoría del caso</w:t>
      </w:r>
      <w:r w:rsidR="00DE0C76">
        <w:rPr>
          <w:lang w:val="es-MX"/>
        </w:rPr>
        <w:t xml:space="preserve">, </w:t>
      </w:r>
    </w:p>
    <w:p w14:paraId="7D8B441C" w14:textId="1BC0453E" w:rsidR="008A6018" w:rsidRPr="008A6018" w:rsidRDefault="00DE0C76" w:rsidP="00DE0C76">
      <w:pPr>
        <w:pStyle w:val="Textonotapie"/>
        <w:jc w:val="both"/>
        <w:rPr>
          <w:lang w:val="es-MX"/>
        </w:rPr>
      </w:pPr>
      <w:proofErr w:type="gramStart"/>
      <w:r w:rsidRPr="00DE0C76">
        <w:rPr>
          <w:lang w:val="es-MX"/>
        </w:rPr>
        <w:t>https://rid.unrn.edu.ar/bitstream/20.500.12049/8946/1/Cuervo_Juan_Manuel-2022.pdf</w:t>
      </w:r>
      <w:r>
        <w:rPr>
          <w:lang w:val="es-MX"/>
        </w:rPr>
        <w:t xml:space="preserve"> </w:t>
      </w:r>
      <w:r w:rsidR="008A6018" w:rsidRPr="008A6018">
        <w:rPr>
          <w:lang w:val="es-MX"/>
        </w:rPr>
        <w:t>.</w:t>
      </w:r>
      <w:proofErr w:type="gramEnd"/>
    </w:p>
  </w:footnote>
  <w:footnote w:id="10">
    <w:p w14:paraId="1A2AEBAB" w14:textId="24A18BD1" w:rsidR="00FB2F45" w:rsidRPr="00FB2F45" w:rsidRDefault="00FB2F45" w:rsidP="00FB2F45">
      <w:pPr>
        <w:pStyle w:val="Textonotapie"/>
        <w:jc w:val="both"/>
        <w:rPr>
          <w:lang w:val="es-MX"/>
        </w:rPr>
      </w:pPr>
      <w:r>
        <w:rPr>
          <w:rStyle w:val="Refdenotaalpie"/>
        </w:rPr>
        <w:footnoteRef/>
      </w:r>
      <w:r>
        <w:t xml:space="preserve"> </w:t>
      </w:r>
      <w:r>
        <w:rPr>
          <w:lang w:val="es-MX"/>
        </w:rPr>
        <w:t xml:space="preserve">Que apropiado resulta recordar aquello de que </w:t>
      </w:r>
      <w:r>
        <w:rPr>
          <w:i/>
          <w:iCs/>
          <w:lang w:val="es-MX"/>
        </w:rPr>
        <w:t xml:space="preserve">la pasividad del magistrado, antes que muestra de </w:t>
      </w:r>
      <w:proofErr w:type="spellStart"/>
      <w:r>
        <w:rPr>
          <w:i/>
          <w:iCs/>
          <w:lang w:val="es-MX"/>
        </w:rPr>
        <w:t>olgazanería</w:t>
      </w:r>
      <w:proofErr w:type="spellEnd"/>
      <w:r>
        <w:rPr>
          <w:i/>
          <w:iCs/>
          <w:lang w:val="es-MX"/>
        </w:rPr>
        <w:t>, es condición de su imparcialidad</w:t>
      </w:r>
      <w:r>
        <w:rPr>
          <w:lang w:val="es-MX"/>
        </w:rPr>
        <w:t>.</w:t>
      </w:r>
      <w:r>
        <w:rPr>
          <w:i/>
          <w:iCs/>
          <w:lang w:val="es-MX"/>
        </w:rPr>
        <w:t xml:space="preserve"> </w:t>
      </w:r>
    </w:p>
  </w:footnote>
  <w:footnote w:id="11">
    <w:p w14:paraId="1D5C4959" w14:textId="1B2A6219" w:rsidR="00A523E0" w:rsidRPr="00A523E0" w:rsidRDefault="00A523E0" w:rsidP="00A523E0">
      <w:pPr>
        <w:pStyle w:val="Textonotapie"/>
        <w:jc w:val="both"/>
        <w:rPr>
          <w:lang w:val="es-MX"/>
        </w:rPr>
      </w:pPr>
      <w:r>
        <w:rPr>
          <w:rStyle w:val="Refdenotaalpie"/>
        </w:rPr>
        <w:footnoteRef/>
      </w:r>
      <w:r>
        <w:t xml:space="preserve"> </w:t>
      </w:r>
      <w:r w:rsidR="00401B0D">
        <w:rPr>
          <w:lang w:val="es-MX"/>
        </w:rPr>
        <w:t>Nos referimos</w:t>
      </w:r>
      <w:r>
        <w:rPr>
          <w:lang w:val="es-MX"/>
        </w:rPr>
        <w:t>, por ejemplo</w:t>
      </w:r>
      <w:r w:rsidR="002A619E">
        <w:rPr>
          <w:lang w:val="es-MX"/>
        </w:rPr>
        <w:t>,</w:t>
      </w:r>
      <w:r>
        <w:rPr>
          <w:lang w:val="es-MX"/>
        </w:rPr>
        <w:t xml:space="preserve"> a la medida cautelar de secuestro, sobre la que he</w:t>
      </w:r>
      <w:r w:rsidR="00401B0D">
        <w:rPr>
          <w:lang w:val="es-MX"/>
        </w:rPr>
        <w:t>mos</w:t>
      </w:r>
      <w:r>
        <w:rPr>
          <w:lang w:val="es-MX"/>
        </w:rPr>
        <w:t xml:space="preserve"> escrito en un Tratado de Medidas Cautelares; proceso monitorio, que despertó </w:t>
      </w:r>
      <w:r w:rsidR="00401B0D">
        <w:rPr>
          <w:lang w:val="es-MX"/>
        </w:rPr>
        <w:t xml:space="preserve">nuestro </w:t>
      </w:r>
      <w:r>
        <w:rPr>
          <w:lang w:val="es-MX"/>
        </w:rPr>
        <w:t>interés</w:t>
      </w:r>
      <w:r w:rsidR="00401B0D">
        <w:rPr>
          <w:lang w:val="es-MX"/>
        </w:rPr>
        <w:t xml:space="preserve"> de manera temprana</w:t>
      </w:r>
      <w:r>
        <w:rPr>
          <w:lang w:val="es-MX"/>
        </w:rPr>
        <w:t xml:space="preserve"> y sobre el que he</w:t>
      </w:r>
      <w:r w:rsidR="00401B0D">
        <w:rPr>
          <w:lang w:val="es-MX"/>
        </w:rPr>
        <w:t>mos</w:t>
      </w:r>
      <w:r>
        <w:rPr>
          <w:lang w:val="es-MX"/>
        </w:rPr>
        <w:t xml:space="preserve"> escrito ya en el año 199</w:t>
      </w:r>
      <w:r w:rsidR="002A619E">
        <w:rPr>
          <w:lang w:val="es-MX"/>
        </w:rPr>
        <w:t>3, además de haber sido</w:t>
      </w:r>
      <w:r>
        <w:rPr>
          <w:lang w:val="es-MX"/>
        </w:rPr>
        <w:t xml:space="preserve"> investigador </w:t>
      </w:r>
      <w:r w:rsidR="00DF2DCA">
        <w:rPr>
          <w:lang w:val="es-MX"/>
        </w:rPr>
        <w:t xml:space="preserve">miembro de Grupo Responsable </w:t>
      </w:r>
      <w:r>
        <w:rPr>
          <w:lang w:val="es-MX"/>
        </w:rPr>
        <w:t>en un CAI+D</w:t>
      </w:r>
      <w:r w:rsidR="00DF2DCA">
        <w:rPr>
          <w:lang w:val="es-MX"/>
        </w:rPr>
        <w:t xml:space="preserve"> (Res. C.S. 23/06) dedicado a ese procedimiento</w:t>
      </w:r>
      <w:r w:rsidR="002A619E">
        <w:rPr>
          <w:lang w:val="es-MX"/>
        </w:rPr>
        <w:t xml:space="preserve"> y haber formado parte de la Comisión Especial que abordó el tema en la convocatoria de 2017; al proceso ejecutivo, cuya desnaturalización fue </w:t>
      </w:r>
      <w:r w:rsidR="00401B0D">
        <w:rPr>
          <w:lang w:val="es-MX"/>
        </w:rPr>
        <w:t>nuestro</w:t>
      </w:r>
      <w:r w:rsidR="002A619E">
        <w:rPr>
          <w:lang w:val="es-MX"/>
        </w:rPr>
        <w:t xml:space="preserve"> desvelo por años</w:t>
      </w:r>
      <w:r w:rsidR="00401B0D">
        <w:rPr>
          <w:lang w:val="es-MX"/>
        </w:rPr>
        <w:t>;</w:t>
      </w:r>
      <w:r w:rsidR="002A619E">
        <w:rPr>
          <w:lang w:val="es-MX"/>
        </w:rPr>
        <w:t xml:space="preserve"> el título ejecutivo, sobre el que </w:t>
      </w:r>
      <w:r w:rsidR="00401B0D">
        <w:rPr>
          <w:lang w:val="es-MX"/>
        </w:rPr>
        <w:t>hemos escrito</w:t>
      </w:r>
      <w:r w:rsidR="002A619E">
        <w:rPr>
          <w:lang w:val="es-MX"/>
        </w:rPr>
        <w:t xml:space="preserve"> en un Tratado de la Ejecución en Materia Comercial y Empresarial, además de haber comentado ese título en Explicaciones del Código Procesal Civil y Comercial</w:t>
      </w:r>
      <w:r w:rsidR="002B67C4">
        <w:rPr>
          <w:lang w:val="es-MX"/>
        </w:rPr>
        <w:t xml:space="preserve">; o, la materia de desalojos, </w:t>
      </w:r>
      <w:r w:rsidR="00401B0D">
        <w:rPr>
          <w:lang w:val="es-MX"/>
        </w:rPr>
        <w:t>ya que hemos</w:t>
      </w:r>
      <w:r w:rsidR="002B67C4">
        <w:rPr>
          <w:lang w:val="es-MX"/>
        </w:rPr>
        <w:t xml:space="preserve"> integrado durante más de diez años el Fuero especializado en la materia, tanto como juez de la primera instancia como miembro de la desaparecida Cámara de </w:t>
      </w:r>
      <w:r w:rsidR="00AB1CAD">
        <w:rPr>
          <w:lang w:val="es-MX"/>
        </w:rPr>
        <w:t xml:space="preserve">Apelación de </w:t>
      </w:r>
      <w:r w:rsidR="002B67C4">
        <w:rPr>
          <w:lang w:val="es-MX"/>
        </w:rPr>
        <w:t>Circuito</w:t>
      </w:r>
      <w:r w:rsidR="00401B0D">
        <w:rPr>
          <w:lang w:val="es-MX"/>
        </w:rPr>
        <w:t xml:space="preserve"> y, por último, de la apelación adhesiva que es nada menos que nuestro tema de tesis</w:t>
      </w:r>
      <w:r w:rsidR="002B67C4">
        <w:rPr>
          <w:lang w:val="es-MX"/>
        </w:rPr>
        <w:t>.</w:t>
      </w:r>
    </w:p>
  </w:footnote>
  <w:footnote w:id="12">
    <w:p w14:paraId="3B4ED50E" w14:textId="0A75CF78" w:rsidR="00846B58" w:rsidRPr="00846B58" w:rsidRDefault="00846B58">
      <w:pPr>
        <w:pStyle w:val="Textonotapie"/>
        <w:rPr>
          <w:lang w:val="es-MX"/>
        </w:rPr>
      </w:pPr>
      <w:r>
        <w:rPr>
          <w:rStyle w:val="Refdenotaalpie"/>
        </w:rPr>
        <w:footnoteRef/>
      </w:r>
      <w:r>
        <w:t xml:space="preserve"> </w:t>
      </w:r>
      <w:r>
        <w:rPr>
          <w:lang w:val="es-MX"/>
        </w:rPr>
        <w:t xml:space="preserve">Conforme a nuestra ponencia a este mismo congreso </w:t>
      </w:r>
    </w:p>
  </w:footnote>
  <w:footnote w:id="13">
    <w:p w14:paraId="6064E907" w14:textId="59F87544" w:rsidR="00C24945" w:rsidRPr="00C24945" w:rsidRDefault="00C24945" w:rsidP="00C24945">
      <w:pPr>
        <w:pStyle w:val="Textonotapie"/>
        <w:jc w:val="both"/>
        <w:rPr>
          <w:lang w:val="es-MX"/>
        </w:rPr>
      </w:pPr>
      <w:r>
        <w:rPr>
          <w:rStyle w:val="Refdenotaalpie"/>
        </w:rPr>
        <w:footnoteRef/>
      </w:r>
      <w:r>
        <w:t xml:space="preserve"> </w:t>
      </w:r>
      <w:r>
        <w:rPr>
          <w:lang w:val="es-MX"/>
        </w:rPr>
        <w:t xml:space="preserve">También denominada, incorrectamente, </w:t>
      </w:r>
      <w:r>
        <w:rPr>
          <w:i/>
          <w:iCs/>
          <w:lang w:val="es-MX"/>
        </w:rPr>
        <w:t>apelación incidental</w:t>
      </w:r>
      <w:r>
        <w:rPr>
          <w:lang w:val="es-MX"/>
        </w:rPr>
        <w:t xml:space="preserve">; o, con terminología más moderna y adecuada, </w:t>
      </w:r>
      <w:r>
        <w:rPr>
          <w:i/>
          <w:iCs/>
          <w:lang w:val="es-MX"/>
        </w:rPr>
        <w:t>la impugnación del inicialmente apelado</w:t>
      </w:r>
      <w:r>
        <w:rPr>
          <w:lang w:val="es-MX"/>
        </w:rPr>
        <w:t>.</w:t>
      </w:r>
    </w:p>
  </w:footnote>
  <w:footnote w:id="14">
    <w:p w14:paraId="13B8A0DC" w14:textId="30C283B4" w:rsidR="00C24945" w:rsidRPr="00C24945" w:rsidRDefault="00C24945">
      <w:pPr>
        <w:pStyle w:val="Textonotapie"/>
        <w:rPr>
          <w:lang w:val="es-MX"/>
        </w:rPr>
      </w:pPr>
      <w:r>
        <w:rPr>
          <w:rStyle w:val="Refdenotaalpie"/>
        </w:rPr>
        <w:footnoteRef/>
      </w:r>
      <w:r>
        <w:t xml:space="preserve"> </w:t>
      </w:r>
      <w:r>
        <w:rPr>
          <w:lang w:val="es-MX"/>
        </w:rPr>
        <w:t xml:space="preserve">“Que no figure, no significa que no se pueda utilizar”. </w:t>
      </w:r>
      <w:proofErr w:type="gramStart"/>
      <w:r>
        <w:rPr>
          <w:lang w:val="es-MX"/>
        </w:rPr>
        <w:t>En materia recursiva</w:t>
      </w:r>
      <w:r w:rsidR="008C4FEB">
        <w:rPr>
          <w:lang w:val="es-MX"/>
        </w:rPr>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77B"/>
    <w:rsid w:val="0001777B"/>
    <w:rsid w:val="00077DF2"/>
    <w:rsid w:val="00097865"/>
    <w:rsid w:val="000B3F19"/>
    <w:rsid w:val="000D0AF7"/>
    <w:rsid w:val="000D1516"/>
    <w:rsid w:val="000D3BD4"/>
    <w:rsid w:val="000E7C4B"/>
    <w:rsid w:val="001C6759"/>
    <w:rsid w:val="001F38BF"/>
    <w:rsid w:val="0022267A"/>
    <w:rsid w:val="00225DBA"/>
    <w:rsid w:val="00231374"/>
    <w:rsid w:val="00241E25"/>
    <w:rsid w:val="002A46D5"/>
    <w:rsid w:val="002A619E"/>
    <w:rsid w:val="002B008F"/>
    <w:rsid w:val="002B67C4"/>
    <w:rsid w:val="002F7941"/>
    <w:rsid w:val="00306AD0"/>
    <w:rsid w:val="003144A4"/>
    <w:rsid w:val="003E1330"/>
    <w:rsid w:val="003F0E97"/>
    <w:rsid w:val="003F2378"/>
    <w:rsid w:val="00401B0D"/>
    <w:rsid w:val="00404D41"/>
    <w:rsid w:val="0045552E"/>
    <w:rsid w:val="004A5FDC"/>
    <w:rsid w:val="004C4B00"/>
    <w:rsid w:val="004C7010"/>
    <w:rsid w:val="00524BBC"/>
    <w:rsid w:val="0054218D"/>
    <w:rsid w:val="00570F2C"/>
    <w:rsid w:val="0058606A"/>
    <w:rsid w:val="005B2B0A"/>
    <w:rsid w:val="005D662F"/>
    <w:rsid w:val="0065382E"/>
    <w:rsid w:val="0067251C"/>
    <w:rsid w:val="006B1E12"/>
    <w:rsid w:val="006B2251"/>
    <w:rsid w:val="006F3158"/>
    <w:rsid w:val="007432A2"/>
    <w:rsid w:val="007479C6"/>
    <w:rsid w:val="00755537"/>
    <w:rsid w:val="007B5483"/>
    <w:rsid w:val="00811BEA"/>
    <w:rsid w:val="008277B6"/>
    <w:rsid w:val="00846B58"/>
    <w:rsid w:val="00856438"/>
    <w:rsid w:val="008759FC"/>
    <w:rsid w:val="0089275E"/>
    <w:rsid w:val="00897CFD"/>
    <w:rsid w:val="008A6018"/>
    <w:rsid w:val="008B7B5F"/>
    <w:rsid w:val="008C4FEB"/>
    <w:rsid w:val="008D6BEF"/>
    <w:rsid w:val="008D7E17"/>
    <w:rsid w:val="008F6994"/>
    <w:rsid w:val="009130F6"/>
    <w:rsid w:val="00941ACA"/>
    <w:rsid w:val="009527AD"/>
    <w:rsid w:val="00981612"/>
    <w:rsid w:val="009D5B3C"/>
    <w:rsid w:val="009E3EF5"/>
    <w:rsid w:val="00A523E0"/>
    <w:rsid w:val="00A919D6"/>
    <w:rsid w:val="00AA3348"/>
    <w:rsid w:val="00AB1CAD"/>
    <w:rsid w:val="00AC5021"/>
    <w:rsid w:val="00AE5824"/>
    <w:rsid w:val="00B11636"/>
    <w:rsid w:val="00B2777E"/>
    <w:rsid w:val="00B52B0A"/>
    <w:rsid w:val="00B53CC3"/>
    <w:rsid w:val="00B731B8"/>
    <w:rsid w:val="00BE4315"/>
    <w:rsid w:val="00BF65D0"/>
    <w:rsid w:val="00C24945"/>
    <w:rsid w:val="00C371AC"/>
    <w:rsid w:val="00C73BFE"/>
    <w:rsid w:val="00CB6AEE"/>
    <w:rsid w:val="00D00168"/>
    <w:rsid w:val="00D3650D"/>
    <w:rsid w:val="00D41ECE"/>
    <w:rsid w:val="00D92F89"/>
    <w:rsid w:val="00DA4099"/>
    <w:rsid w:val="00DE06CA"/>
    <w:rsid w:val="00DE0C76"/>
    <w:rsid w:val="00DF2DCA"/>
    <w:rsid w:val="00E008D2"/>
    <w:rsid w:val="00E0644D"/>
    <w:rsid w:val="00E27EDF"/>
    <w:rsid w:val="00E34A5F"/>
    <w:rsid w:val="00E63A99"/>
    <w:rsid w:val="00E77792"/>
    <w:rsid w:val="00E85296"/>
    <w:rsid w:val="00E91D6E"/>
    <w:rsid w:val="00EC122E"/>
    <w:rsid w:val="00ED04A7"/>
    <w:rsid w:val="00EE0A24"/>
    <w:rsid w:val="00F13926"/>
    <w:rsid w:val="00F17818"/>
    <w:rsid w:val="00F2693A"/>
    <w:rsid w:val="00F67200"/>
    <w:rsid w:val="00F70AE9"/>
    <w:rsid w:val="00FB2F45"/>
    <w:rsid w:val="00FC6168"/>
    <w:rsid w:val="00FC72A0"/>
    <w:rsid w:val="00FD4695"/>
    <w:rsid w:val="00FE1960"/>
    <w:rsid w:val="00FF2D1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102D8A"/>
  <w15:chartTrackingRefBased/>
  <w15:docId w15:val="{F49A826F-F42D-491D-B408-E174A70C1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225DBA"/>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25DBA"/>
    <w:rPr>
      <w:sz w:val="20"/>
      <w:szCs w:val="20"/>
    </w:rPr>
  </w:style>
  <w:style w:type="character" w:styleId="Refdenotaalpie">
    <w:name w:val="footnote reference"/>
    <w:basedOn w:val="Fuentedeprrafopredeter"/>
    <w:uiPriority w:val="99"/>
    <w:semiHidden/>
    <w:unhideWhenUsed/>
    <w:rsid w:val="00225D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40200">
      <w:bodyDiv w:val="1"/>
      <w:marLeft w:val="0"/>
      <w:marRight w:val="0"/>
      <w:marTop w:val="0"/>
      <w:marBottom w:val="0"/>
      <w:divBdr>
        <w:top w:val="none" w:sz="0" w:space="0" w:color="auto"/>
        <w:left w:val="none" w:sz="0" w:space="0" w:color="auto"/>
        <w:bottom w:val="none" w:sz="0" w:space="0" w:color="auto"/>
        <w:right w:val="none" w:sz="0" w:space="0" w:color="auto"/>
      </w:divBdr>
    </w:div>
    <w:div w:id="221211340">
      <w:bodyDiv w:val="1"/>
      <w:marLeft w:val="0"/>
      <w:marRight w:val="0"/>
      <w:marTop w:val="0"/>
      <w:marBottom w:val="0"/>
      <w:divBdr>
        <w:top w:val="none" w:sz="0" w:space="0" w:color="auto"/>
        <w:left w:val="none" w:sz="0" w:space="0" w:color="auto"/>
        <w:bottom w:val="none" w:sz="0" w:space="0" w:color="auto"/>
        <w:right w:val="none" w:sz="0" w:space="0" w:color="auto"/>
      </w:divBdr>
    </w:div>
    <w:div w:id="385838283">
      <w:bodyDiv w:val="1"/>
      <w:marLeft w:val="0"/>
      <w:marRight w:val="0"/>
      <w:marTop w:val="0"/>
      <w:marBottom w:val="0"/>
      <w:divBdr>
        <w:top w:val="none" w:sz="0" w:space="0" w:color="auto"/>
        <w:left w:val="none" w:sz="0" w:space="0" w:color="auto"/>
        <w:bottom w:val="none" w:sz="0" w:space="0" w:color="auto"/>
        <w:right w:val="none" w:sz="0" w:space="0" w:color="auto"/>
      </w:divBdr>
    </w:div>
    <w:div w:id="506751839">
      <w:bodyDiv w:val="1"/>
      <w:marLeft w:val="0"/>
      <w:marRight w:val="0"/>
      <w:marTop w:val="0"/>
      <w:marBottom w:val="0"/>
      <w:divBdr>
        <w:top w:val="none" w:sz="0" w:space="0" w:color="auto"/>
        <w:left w:val="none" w:sz="0" w:space="0" w:color="auto"/>
        <w:bottom w:val="none" w:sz="0" w:space="0" w:color="auto"/>
        <w:right w:val="none" w:sz="0" w:space="0" w:color="auto"/>
      </w:divBdr>
    </w:div>
    <w:div w:id="974722714">
      <w:bodyDiv w:val="1"/>
      <w:marLeft w:val="0"/>
      <w:marRight w:val="0"/>
      <w:marTop w:val="0"/>
      <w:marBottom w:val="0"/>
      <w:divBdr>
        <w:top w:val="none" w:sz="0" w:space="0" w:color="auto"/>
        <w:left w:val="none" w:sz="0" w:space="0" w:color="auto"/>
        <w:bottom w:val="none" w:sz="0" w:space="0" w:color="auto"/>
        <w:right w:val="none" w:sz="0" w:space="0" w:color="auto"/>
      </w:divBdr>
    </w:div>
    <w:div w:id="1019695791">
      <w:bodyDiv w:val="1"/>
      <w:marLeft w:val="0"/>
      <w:marRight w:val="0"/>
      <w:marTop w:val="0"/>
      <w:marBottom w:val="0"/>
      <w:divBdr>
        <w:top w:val="none" w:sz="0" w:space="0" w:color="auto"/>
        <w:left w:val="none" w:sz="0" w:space="0" w:color="auto"/>
        <w:bottom w:val="none" w:sz="0" w:space="0" w:color="auto"/>
        <w:right w:val="none" w:sz="0" w:space="0" w:color="auto"/>
      </w:divBdr>
    </w:div>
    <w:div w:id="1859807655">
      <w:bodyDiv w:val="1"/>
      <w:marLeft w:val="0"/>
      <w:marRight w:val="0"/>
      <w:marTop w:val="0"/>
      <w:marBottom w:val="0"/>
      <w:divBdr>
        <w:top w:val="none" w:sz="0" w:space="0" w:color="auto"/>
        <w:left w:val="none" w:sz="0" w:space="0" w:color="auto"/>
        <w:bottom w:val="none" w:sz="0" w:space="0" w:color="auto"/>
        <w:right w:val="none" w:sz="0" w:space="0" w:color="auto"/>
      </w:divBdr>
    </w:div>
    <w:div w:id="208294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2CA007-98B9-4C51-B138-5ECEF0323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13987</TotalTime>
  <Pages>10</Pages>
  <Words>3436</Words>
  <Characters>18904</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Gustavo Rios</dc:creator>
  <cp:keywords/>
  <dc:description/>
  <cp:lastModifiedBy>Gustavo Rios</cp:lastModifiedBy>
  <cp:revision>5</cp:revision>
  <dcterms:created xsi:type="dcterms:W3CDTF">2025-09-28T17:55:00Z</dcterms:created>
  <dcterms:modified xsi:type="dcterms:W3CDTF">2025-10-08T11:04:00Z</dcterms:modified>
</cp:coreProperties>
</file>